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E1BB9B" w14:textId="23A53316" w:rsidR="00755E09" w:rsidRPr="00B86033" w:rsidRDefault="00D22E49">
      <w:pPr>
        <w:jc w:val="center"/>
        <w:rPr>
          <w:b/>
        </w:rPr>
      </w:pPr>
      <w:bookmarkStart w:id="0" w:name="_heading=h.gjdgxs" w:colFirst="0" w:colLast="0"/>
      <w:bookmarkStart w:id="1" w:name="_GoBack"/>
      <w:bookmarkEnd w:id="0"/>
      <w:bookmarkEnd w:id="1"/>
      <w:r w:rsidRPr="00B86033">
        <w:rPr>
          <w:b/>
        </w:rPr>
        <w:t xml:space="preserve">INFORME PONENCIA </w:t>
      </w:r>
      <w:r w:rsidR="00BC7024" w:rsidRPr="00B86033">
        <w:rPr>
          <w:b/>
          <w:bCs/>
        </w:rPr>
        <w:t>POSITIVA</w:t>
      </w:r>
      <w:r w:rsidR="00F8115C" w:rsidRPr="00B86033">
        <w:rPr>
          <w:b/>
          <w:bCs/>
        </w:rPr>
        <w:t xml:space="preserve"> CON MODIFICACIONES</w:t>
      </w:r>
      <w:r w:rsidR="00BC7024" w:rsidRPr="00B86033">
        <w:t xml:space="preserve"> </w:t>
      </w:r>
      <w:r w:rsidR="00234483" w:rsidRPr="00B86033">
        <w:rPr>
          <w:b/>
        </w:rPr>
        <w:t>AL</w:t>
      </w:r>
    </w:p>
    <w:p w14:paraId="43E72265" w14:textId="2793E31F" w:rsidR="00755E09" w:rsidRPr="00B86033" w:rsidRDefault="00D22E49">
      <w:pPr>
        <w:jc w:val="center"/>
        <w:rPr>
          <w:b/>
        </w:rPr>
      </w:pPr>
      <w:r w:rsidRPr="00B86033">
        <w:rPr>
          <w:b/>
        </w:rPr>
        <w:t xml:space="preserve">PROYECTO DE ACUERDO No. </w:t>
      </w:r>
      <w:r w:rsidR="00304C0E">
        <w:rPr>
          <w:b/>
          <w:bCs/>
        </w:rPr>
        <w:t>214</w:t>
      </w:r>
      <w:r w:rsidR="00BC7024" w:rsidRPr="00B86033">
        <w:rPr>
          <w:b/>
          <w:bCs/>
        </w:rPr>
        <w:t xml:space="preserve"> DE 2024</w:t>
      </w:r>
    </w:p>
    <w:p w14:paraId="151F448D" w14:textId="77777777" w:rsidR="00755E09" w:rsidRPr="00B86033" w:rsidRDefault="00755E09">
      <w:pPr>
        <w:jc w:val="center"/>
        <w:rPr>
          <w:b/>
        </w:rPr>
      </w:pPr>
    </w:p>
    <w:p w14:paraId="5FBAA9BC" w14:textId="2ADA8ED1" w:rsidR="00BC7024" w:rsidRPr="00B86033" w:rsidRDefault="00D22E49">
      <w:pPr>
        <w:jc w:val="center"/>
        <w:rPr>
          <w:b/>
          <w:bCs/>
        </w:rPr>
      </w:pPr>
      <w:r w:rsidRPr="00B86033">
        <w:rPr>
          <w:b/>
        </w:rPr>
        <w:t>Autor</w:t>
      </w:r>
      <w:r w:rsidR="00B23E6A" w:rsidRPr="00B86033">
        <w:rPr>
          <w:b/>
        </w:rPr>
        <w:t>es</w:t>
      </w:r>
      <w:r w:rsidRPr="00B86033">
        <w:rPr>
          <w:b/>
        </w:rPr>
        <w:t xml:space="preserve">: H.C. </w:t>
      </w:r>
      <w:r w:rsidR="00BC7024" w:rsidRPr="00B86033">
        <w:rPr>
          <w:b/>
          <w:bCs/>
        </w:rPr>
        <w:t>OSCAR JAIME RAMIREZ VAHOS RAMÍREZ</w:t>
      </w:r>
      <w:r w:rsidR="00234E50" w:rsidRPr="00B86033">
        <w:rPr>
          <w:b/>
          <w:bCs/>
        </w:rPr>
        <w:t xml:space="preserve"> (AUTOR)</w:t>
      </w:r>
      <w:r w:rsidR="00BC7024" w:rsidRPr="00B86033">
        <w:rPr>
          <w:b/>
          <w:bCs/>
        </w:rPr>
        <w:t xml:space="preserve">, </w:t>
      </w:r>
    </w:p>
    <w:p w14:paraId="63C69FE5" w14:textId="52F50E62" w:rsidR="00755E09" w:rsidRPr="00B86033" w:rsidRDefault="00B23E6A">
      <w:pPr>
        <w:jc w:val="center"/>
        <w:rPr>
          <w:b/>
        </w:rPr>
      </w:pPr>
      <w:r w:rsidRPr="00B86033">
        <w:rPr>
          <w:b/>
          <w:bCs/>
        </w:rPr>
        <w:t>H.C ANDRÉS CORREA MOJÍCA (COORDINADOR) Y H.C JOSÉ DEL CARMEN CUESTA (PONENTE)</w:t>
      </w:r>
      <w:r w:rsidRPr="00B86033">
        <w:rPr>
          <w:b/>
        </w:rPr>
        <w:t>.</w:t>
      </w:r>
    </w:p>
    <w:p w14:paraId="55F0FBAB" w14:textId="77777777" w:rsidR="00755E09" w:rsidRPr="00B86033" w:rsidRDefault="00755E09">
      <w:pPr>
        <w:spacing w:line="271" w:lineRule="auto"/>
        <w:jc w:val="center"/>
        <w:rPr>
          <w:b/>
        </w:rPr>
      </w:pPr>
    </w:p>
    <w:p w14:paraId="18F3A30B" w14:textId="6C355349" w:rsidR="00755E09" w:rsidRPr="00B86033" w:rsidRDefault="00D22E49">
      <w:pPr>
        <w:spacing w:line="276" w:lineRule="auto"/>
        <w:jc w:val="center"/>
        <w:rPr>
          <w:b/>
        </w:rPr>
      </w:pPr>
      <w:r w:rsidRPr="00B86033">
        <w:rPr>
          <w:b/>
        </w:rPr>
        <w:t>“</w:t>
      </w:r>
      <w:r w:rsidR="00BC7024" w:rsidRPr="00B86033">
        <w:rPr>
          <w:b/>
        </w:rPr>
        <w:t>POR EL CUAL SE ESTABLECEN LINEAMIENTOS PARA LA CREACIÓN DEL BANCO DE ROPA DEL DISTRITO CAPITAL Y SE DICTAN OTRAS DISPOSICIONES</w:t>
      </w:r>
      <w:r w:rsidRPr="00B86033">
        <w:rPr>
          <w:b/>
        </w:rPr>
        <w:t>”</w:t>
      </w:r>
    </w:p>
    <w:p w14:paraId="5C5613C2" w14:textId="77777777" w:rsidR="00234E50" w:rsidRDefault="00234E50" w:rsidP="00234E50"/>
    <w:p w14:paraId="2478468D" w14:textId="0EF0DAB8" w:rsidR="009C5812" w:rsidRDefault="009C5812" w:rsidP="00234E50">
      <w:r>
        <w:t>Honorable concejal</w:t>
      </w:r>
    </w:p>
    <w:p w14:paraId="27A13724" w14:textId="35E9F910" w:rsidR="009C5812" w:rsidRPr="009C5812" w:rsidRDefault="009C5812" w:rsidP="00234E50">
      <w:pPr>
        <w:rPr>
          <w:b/>
          <w:bCs/>
        </w:rPr>
      </w:pPr>
      <w:r w:rsidRPr="009C5812">
        <w:rPr>
          <w:b/>
          <w:bCs/>
        </w:rPr>
        <w:t>Andrés Leonardo Castellanos Serrano</w:t>
      </w:r>
    </w:p>
    <w:p w14:paraId="0BAFFB0D" w14:textId="6BBCFD2B" w:rsidR="009C5812" w:rsidRDefault="009C5812" w:rsidP="00234E50">
      <w:r>
        <w:t>Presidente comisión segunda de gobierno</w:t>
      </w:r>
    </w:p>
    <w:p w14:paraId="33F1F0A0" w14:textId="2DD43054" w:rsidR="009C5812" w:rsidRDefault="009C5812" w:rsidP="00234E50">
      <w:r>
        <w:t>Ciudad</w:t>
      </w:r>
    </w:p>
    <w:p w14:paraId="2C1BDF14" w14:textId="77777777" w:rsidR="009C5812" w:rsidRDefault="009C5812" w:rsidP="00234E50"/>
    <w:p w14:paraId="5E26A528" w14:textId="4668C660" w:rsidR="009C5812" w:rsidRDefault="009C5812" w:rsidP="00234E50">
      <w:r>
        <w:t xml:space="preserve">Honorable presidente </w:t>
      </w:r>
    </w:p>
    <w:p w14:paraId="5C4F55AD" w14:textId="6F3502AF" w:rsidR="009C5812" w:rsidRDefault="009C5812" w:rsidP="00BF79EA">
      <w:pPr>
        <w:jc w:val="both"/>
      </w:pPr>
      <w:r>
        <w:t xml:space="preserve">Por designación efectuada el día </w:t>
      </w:r>
      <w:r w:rsidR="0007363F">
        <w:rPr>
          <w:b/>
          <w:bCs/>
        </w:rPr>
        <w:t>31</w:t>
      </w:r>
      <w:r w:rsidRPr="00BF79EA">
        <w:rPr>
          <w:b/>
          <w:bCs/>
        </w:rPr>
        <w:t xml:space="preserve"> de enero de 2024</w:t>
      </w:r>
      <w:r>
        <w:t xml:space="preserve"> </w:t>
      </w:r>
      <w:r w:rsidR="0007363F">
        <w:t xml:space="preserve">mediante </w:t>
      </w:r>
      <w:r w:rsidR="0007363F" w:rsidRPr="0007363F">
        <w:rPr>
          <w:b/>
          <w:bCs/>
        </w:rPr>
        <w:t>radicado 2024IE2078</w:t>
      </w:r>
      <w:r w:rsidR="0007363F">
        <w:t xml:space="preserve"> </w:t>
      </w:r>
      <w:r>
        <w:t xml:space="preserve">y estando dentro de los términos reglamentarios me permito rendir ponencia </w:t>
      </w:r>
      <w:r w:rsidRPr="00BF79EA">
        <w:rPr>
          <w:b/>
          <w:bCs/>
        </w:rPr>
        <w:t>POSITIVA CON MODIFICACIONES</w:t>
      </w:r>
      <w:r>
        <w:t xml:space="preserve"> para primer debate al proyecto de acuerdo de la referencia, en los siguientes términos</w:t>
      </w:r>
      <w:r w:rsidR="00BF79EA">
        <w:t>:</w:t>
      </w:r>
    </w:p>
    <w:p w14:paraId="27ACD4AC" w14:textId="77777777" w:rsidR="009C5812" w:rsidRDefault="009C5812" w:rsidP="00234E50"/>
    <w:p w14:paraId="6D40DB1B" w14:textId="031ADB3F" w:rsidR="00234E50" w:rsidRPr="00B86033" w:rsidRDefault="00234E50" w:rsidP="00B86033">
      <w:pPr>
        <w:pStyle w:val="Prrafodelista"/>
        <w:numPr>
          <w:ilvl w:val="0"/>
          <w:numId w:val="21"/>
        </w:numPr>
        <w:shd w:val="clear" w:color="auto" w:fill="FFFFFF"/>
        <w:spacing w:before="240" w:after="240"/>
        <w:jc w:val="both"/>
        <w:rPr>
          <w:b/>
        </w:rPr>
      </w:pPr>
      <w:r w:rsidRPr="00B86033">
        <w:rPr>
          <w:b/>
        </w:rPr>
        <w:t>OBJETO DEL PROYECTO</w:t>
      </w:r>
    </w:p>
    <w:p w14:paraId="04C74941" w14:textId="689E40AF" w:rsidR="00234E50" w:rsidRDefault="00DA251D" w:rsidP="00234E50">
      <w:pPr>
        <w:shd w:val="clear" w:color="auto" w:fill="FFFFFF"/>
        <w:spacing w:after="160"/>
        <w:jc w:val="both"/>
        <w:rPr>
          <w:b/>
        </w:rPr>
      </w:pPr>
      <w:r w:rsidRPr="00A632DC">
        <w:rPr>
          <w:bCs/>
        </w:rPr>
        <w:t xml:space="preserve">Establecer lineamientos para la creación de un banco de ropas a cargo del distrito capital para el aprovechamiento por parte de personas situación de pobreza, </w:t>
      </w:r>
      <w:r w:rsidRPr="00F03A27">
        <w:rPr>
          <w:bCs/>
        </w:rPr>
        <w:t>vulnerabilidad</w:t>
      </w:r>
      <w:r w:rsidRPr="00A632DC">
        <w:rPr>
          <w:bCs/>
        </w:rPr>
        <w:t>, fragilidad social y/o demás grupos poblacionales que sean atendidos por parte del Sector Administrativo de Integración Social del Distrito Capital.</w:t>
      </w:r>
    </w:p>
    <w:p w14:paraId="6C51F915" w14:textId="6B6B8F94" w:rsidR="00234E50" w:rsidRPr="00B86033" w:rsidRDefault="00234E50" w:rsidP="00B86033">
      <w:pPr>
        <w:pStyle w:val="Prrafodelista"/>
        <w:numPr>
          <w:ilvl w:val="0"/>
          <w:numId w:val="21"/>
        </w:numPr>
        <w:spacing w:before="200" w:after="200"/>
        <w:jc w:val="both"/>
        <w:rPr>
          <w:b/>
        </w:rPr>
      </w:pPr>
      <w:r w:rsidRPr="00B86033">
        <w:rPr>
          <w:b/>
        </w:rPr>
        <w:t>COMPETENCIA DEL CONCEJO DE BOGOTÁ D.C.</w:t>
      </w:r>
    </w:p>
    <w:p w14:paraId="1FCD9CDB" w14:textId="77777777" w:rsidR="00234E50" w:rsidRDefault="00234E50" w:rsidP="00234E50">
      <w:pPr>
        <w:jc w:val="both"/>
      </w:pPr>
      <w:r>
        <w:t>El Concejo de Bogotá tiene la competencia de dictar normas relacionadas con la naturaleza y alcance del presente Proyecto de Acuerdo, según las disposiciones constitucionales y legales vigentes, en especial por las atribuciones conferidas en el Decreto Ley 1421 de 1993:</w:t>
      </w:r>
    </w:p>
    <w:p w14:paraId="3BC24D6C" w14:textId="77777777" w:rsidR="0007363F" w:rsidRDefault="0007363F" w:rsidP="00234E50">
      <w:pPr>
        <w:jc w:val="both"/>
      </w:pPr>
    </w:p>
    <w:p w14:paraId="2E074BB6" w14:textId="77777777" w:rsidR="00234E50" w:rsidRDefault="00234E50" w:rsidP="00234E50">
      <w:pPr>
        <w:jc w:val="both"/>
      </w:pPr>
      <w:r>
        <w:t xml:space="preserve"> </w:t>
      </w:r>
    </w:p>
    <w:p w14:paraId="68F049E6" w14:textId="77777777" w:rsidR="00234E50" w:rsidRDefault="00234E50" w:rsidP="00234E50">
      <w:pPr>
        <w:ind w:left="700"/>
        <w:jc w:val="both"/>
        <w:rPr>
          <w:b/>
        </w:rPr>
      </w:pPr>
      <w:r>
        <w:rPr>
          <w:b/>
        </w:rPr>
        <w:lastRenderedPageBreak/>
        <w:t>CONSTITUCIÓN POLÍTICA DE COLOMBIA</w:t>
      </w:r>
    </w:p>
    <w:p w14:paraId="654FF304" w14:textId="77777777" w:rsidR="00234E50" w:rsidRDefault="00234E50" w:rsidP="00234E50">
      <w:pPr>
        <w:jc w:val="both"/>
      </w:pPr>
      <w:r>
        <w:t xml:space="preserve"> </w:t>
      </w:r>
    </w:p>
    <w:p w14:paraId="472AC0F6" w14:textId="77777777" w:rsidR="00234E50" w:rsidRDefault="00234E50" w:rsidP="00234E50">
      <w:pPr>
        <w:ind w:firstLine="700"/>
        <w:jc w:val="both"/>
        <w:rPr>
          <w:i/>
        </w:rPr>
      </w:pPr>
      <w:r>
        <w:rPr>
          <w:i/>
        </w:rPr>
        <w:t>Artículo 313. Corresponde a los Concejos.</w:t>
      </w:r>
    </w:p>
    <w:p w14:paraId="4E397568" w14:textId="77777777" w:rsidR="00234E50" w:rsidRDefault="00234E50" w:rsidP="00234E50">
      <w:pPr>
        <w:ind w:firstLine="700"/>
        <w:jc w:val="both"/>
        <w:rPr>
          <w:i/>
        </w:rPr>
      </w:pPr>
      <w:r>
        <w:rPr>
          <w:i/>
        </w:rPr>
        <w:t xml:space="preserve"> </w:t>
      </w:r>
    </w:p>
    <w:p w14:paraId="0D5A0108" w14:textId="77777777" w:rsidR="00234E50" w:rsidRDefault="00234E50" w:rsidP="00234E50">
      <w:pPr>
        <w:ind w:left="700"/>
        <w:jc w:val="both"/>
        <w:rPr>
          <w:i/>
        </w:rPr>
      </w:pPr>
      <w:r>
        <w:rPr>
          <w:i/>
        </w:rPr>
        <w:t>1. Reglamentar las funciones y la eficiente prestación de los servicios a cargo del municipio. (…)</w:t>
      </w:r>
    </w:p>
    <w:p w14:paraId="50E6591C" w14:textId="77777777" w:rsidR="00234E50" w:rsidRDefault="00234E50" w:rsidP="00234E50">
      <w:pPr>
        <w:jc w:val="both"/>
      </w:pPr>
      <w:r>
        <w:t xml:space="preserve"> </w:t>
      </w:r>
    </w:p>
    <w:p w14:paraId="2D89F751" w14:textId="77777777" w:rsidR="00234E50" w:rsidRDefault="00234E50" w:rsidP="00234E50">
      <w:pPr>
        <w:ind w:left="700"/>
        <w:jc w:val="both"/>
        <w:rPr>
          <w:b/>
        </w:rPr>
      </w:pPr>
      <w:r>
        <w:rPr>
          <w:b/>
        </w:rPr>
        <w:t>DECRETO LEY 1421 DE 1993</w:t>
      </w:r>
    </w:p>
    <w:p w14:paraId="20E1B8DE" w14:textId="77777777" w:rsidR="00234E50" w:rsidRDefault="00234E50" w:rsidP="00234E50">
      <w:pPr>
        <w:ind w:left="700"/>
        <w:jc w:val="both"/>
      </w:pPr>
      <w:r>
        <w:t xml:space="preserve"> </w:t>
      </w:r>
    </w:p>
    <w:p w14:paraId="0E7DD958" w14:textId="77777777" w:rsidR="00234E50" w:rsidRDefault="00234E50" w:rsidP="00234E50">
      <w:pPr>
        <w:ind w:left="700"/>
        <w:jc w:val="both"/>
        <w:rPr>
          <w:i/>
        </w:rPr>
      </w:pPr>
      <w:r>
        <w:rPr>
          <w:i/>
        </w:rPr>
        <w:t>Artículo 12. Atribuciones. Corresponde al Concejo Distrital, de conformidad con la Constitución y la ley:</w:t>
      </w:r>
    </w:p>
    <w:p w14:paraId="0D07BD65" w14:textId="77777777" w:rsidR="00234E50" w:rsidRDefault="00234E50" w:rsidP="00234E50">
      <w:pPr>
        <w:ind w:left="700"/>
        <w:jc w:val="both"/>
        <w:rPr>
          <w:i/>
        </w:rPr>
      </w:pPr>
      <w:r>
        <w:rPr>
          <w:i/>
        </w:rPr>
        <w:t xml:space="preserve"> </w:t>
      </w:r>
    </w:p>
    <w:p w14:paraId="7CF9768C" w14:textId="77777777" w:rsidR="00234E50" w:rsidRDefault="00234E50" w:rsidP="00234E50">
      <w:pPr>
        <w:ind w:left="1420" w:hanging="360"/>
        <w:jc w:val="both"/>
        <w:rPr>
          <w:i/>
        </w:rPr>
      </w:pPr>
      <w:r>
        <w:rPr>
          <w:i/>
        </w:rPr>
        <w:t>1.</w:t>
      </w:r>
      <w:r>
        <w:rPr>
          <w:rFonts w:ascii="Times New Roman" w:eastAsia="Times New Roman" w:hAnsi="Times New Roman" w:cs="Times New Roman"/>
          <w:sz w:val="14"/>
          <w:szCs w:val="14"/>
        </w:rPr>
        <w:t xml:space="preserve">    </w:t>
      </w:r>
      <w:r>
        <w:rPr>
          <w:i/>
        </w:rPr>
        <w:t>Dictar las normas necesarias para garantizar el adecuado cumplimiento de las funciones y la eficiente prestación de los servicios a cargo del Distrito.</w:t>
      </w:r>
    </w:p>
    <w:p w14:paraId="0945D52B" w14:textId="77777777" w:rsidR="00234E50" w:rsidRDefault="00234E50" w:rsidP="00234E50">
      <w:pPr>
        <w:ind w:left="1060"/>
        <w:jc w:val="both"/>
        <w:rPr>
          <w:i/>
        </w:rPr>
      </w:pPr>
      <w:r>
        <w:rPr>
          <w:i/>
        </w:rPr>
        <w:t xml:space="preserve"> </w:t>
      </w:r>
    </w:p>
    <w:p w14:paraId="570F9348" w14:textId="77777777" w:rsidR="00234E50" w:rsidRDefault="00234E50" w:rsidP="00234E50">
      <w:pPr>
        <w:ind w:left="700" w:firstLine="360"/>
        <w:jc w:val="both"/>
        <w:rPr>
          <w:i/>
        </w:rPr>
      </w:pPr>
      <w:r>
        <w:rPr>
          <w:i/>
        </w:rPr>
        <w:t>(…)</w:t>
      </w:r>
    </w:p>
    <w:p w14:paraId="0B9227FF" w14:textId="77777777" w:rsidR="00234E50" w:rsidRDefault="00234E50" w:rsidP="00234E50">
      <w:pPr>
        <w:ind w:left="700"/>
        <w:jc w:val="both"/>
        <w:rPr>
          <w:i/>
        </w:rPr>
      </w:pPr>
      <w:r>
        <w:rPr>
          <w:i/>
        </w:rPr>
        <w:t xml:space="preserve"> </w:t>
      </w:r>
    </w:p>
    <w:p w14:paraId="01151843" w14:textId="77777777" w:rsidR="00234E50" w:rsidRDefault="00234E50" w:rsidP="00234E50">
      <w:pPr>
        <w:ind w:left="700"/>
        <w:jc w:val="both"/>
        <w:rPr>
          <w:i/>
        </w:rPr>
      </w:pPr>
      <w:r>
        <w:rPr>
          <w:i/>
        </w:rPr>
        <w:t>25. Cumplir las demás funciones que le asignen las disposiciones vigentes.</w:t>
      </w:r>
      <w:bookmarkStart w:id="2" w:name="_7ck98a1g1eyh" w:colFirst="0" w:colLast="0"/>
      <w:bookmarkEnd w:id="2"/>
    </w:p>
    <w:p w14:paraId="215085C7" w14:textId="77777777" w:rsidR="00234E50" w:rsidRDefault="00234E50" w:rsidP="00234E50">
      <w:pPr>
        <w:jc w:val="both"/>
        <w:rPr>
          <w:i/>
        </w:rPr>
      </w:pPr>
    </w:p>
    <w:p w14:paraId="0045C806" w14:textId="64EDAD0C" w:rsidR="00234E50" w:rsidRPr="00B86033" w:rsidRDefault="00234E50" w:rsidP="00B86033">
      <w:pPr>
        <w:pStyle w:val="Prrafodelista"/>
        <w:numPr>
          <w:ilvl w:val="0"/>
          <w:numId w:val="21"/>
        </w:numPr>
        <w:jc w:val="both"/>
        <w:rPr>
          <w:i/>
        </w:rPr>
      </w:pPr>
      <w:r w:rsidRPr="00B86033">
        <w:rPr>
          <w:b/>
        </w:rPr>
        <w:t>MARCO JURÍDICO</w:t>
      </w:r>
    </w:p>
    <w:p w14:paraId="10174525" w14:textId="77777777" w:rsidR="00234E50" w:rsidRDefault="00234E50" w:rsidP="00234E50">
      <w:pPr>
        <w:jc w:val="both"/>
        <w:rPr>
          <w:b/>
        </w:rPr>
      </w:pPr>
    </w:p>
    <w:p w14:paraId="67C445B0" w14:textId="77777777" w:rsidR="00234E50" w:rsidRDefault="00234E50" w:rsidP="00234E50">
      <w:pPr>
        <w:jc w:val="both"/>
        <w:rPr>
          <w:b/>
        </w:rPr>
      </w:pPr>
      <w:r>
        <w:rPr>
          <w:b/>
        </w:rPr>
        <w:t>CONSTITUCIÓN POLÍTICA DE COLOMBIA</w:t>
      </w:r>
    </w:p>
    <w:p w14:paraId="6FB26C10" w14:textId="77777777" w:rsidR="00234E50" w:rsidRDefault="00234E50" w:rsidP="00234E50">
      <w:pPr>
        <w:jc w:val="both"/>
        <w:rPr>
          <w:b/>
        </w:rPr>
      </w:pPr>
    </w:p>
    <w:p w14:paraId="2AE8847F" w14:textId="77777777" w:rsidR="00234E50" w:rsidRDefault="00234E50" w:rsidP="00234E50">
      <w:pPr>
        <w:jc w:val="both"/>
      </w:pPr>
      <w:r>
        <w:rPr>
          <w:b/>
        </w:rPr>
        <w:t xml:space="preserve">ARTÍCULO 13: </w:t>
      </w:r>
      <w:r>
        <w:t>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o filosófica.</w:t>
      </w:r>
    </w:p>
    <w:p w14:paraId="352FB828" w14:textId="77777777" w:rsidR="00234E50" w:rsidRDefault="00234E50" w:rsidP="00234E50">
      <w:pPr>
        <w:jc w:val="both"/>
      </w:pPr>
    </w:p>
    <w:p w14:paraId="02B89CF8" w14:textId="77777777" w:rsidR="00234E50" w:rsidRDefault="00234E50" w:rsidP="00234E50">
      <w:pPr>
        <w:jc w:val="both"/>
      </w:pPr>
      <w:r>
        <w:rPr>
          <w:b/>
        </w:rPr>
        <w:t>ARTÍCULO 47:</w:t>
      </w:r>
      <w:r>
        <w:t xml:space="preserve"> El Estado adelantará una política de previsión, rehabilitación e integración social para los disminuidos físicos, sensoriales y psíquicos, a quienes se prestará la atención especializada que requieran.</w:t>
      </w:r>
    </w:p>
    <w:p w14:paraId="7F6A7FAD" w14:textId="77777777" w:rsidR="00234E50" w:rsidRDefault="00234E50" w:rsidP="00234E50">
      <w:pPr>
        <w:jc w:val="both"/>
        <w:rPr>
          <w:b/>
        </w:rPr>
      </w:pPr>
    </w:p>
    <w:p w14:paraId="33B108C9" w14:textId="77777777" w:rsidR="00234E50" w:rsidRDefault="00234E50" w:rsidP="00234E50">
      <w:pPr>
        <w:jc w:val="both"/>
        <w:rPr>
          <w:b/>
          <w:color w:val="333333"/>
          <w:highlight w:val="white"/>
        </w:rPr>
      </w:pPr>
      <w:r>
        <w:rPr>
          <w:b/>
          <w:color w:val="333333"/>
          <w:highlight w:val="white"/>
        </w:rPr>
        <w:t>LEY 361 DE 1997</w:t>
      </w:r>
    </w:p>
    <w:p w14:paraId="0966AA17" w14:textId="77777777" w:rsidR="00AB1978" w:rsidRDefault="00AB1978" w:rsidP="00234E50">
      <w:pPr>
        <w:jc w:val="both"/>
        <w:rPr>
          <w:b/>
          <w:color w:val="333333"/>
          <w:highlight w:val="white"/>
        </w:rPr>
      </w:pPr>
    </w:p>
    <w:p w14:paraId="29AAD805" w14:textId="77777777" w:rsidR="00234E50" w:rsidRDefault="00234E50" w:rsidP="00234E50">
      <w:pPr>
        <w:jc w:val="both"/>
        <w:rPr>
          <w:color w:val="333333"/>
          <w:highlight w:val="white"/>
        </w:rPr>
      </w:pPr>
      <w:r>
        <w:rPr>
          <w:b/>
          <w:color w:val="333333"/>
          <w:highlight w:val="white"/>
        </w:rPr>
        <w:t xml:space="preserve">Artículo 1o. </w:t>
      </w:r>
      <w:r>
        <w:rPr>
          <w:color w:val="333333"/>
          <w:highlight w:val="white"/>
        </w:rPr>
        <w:t xml:space="preserve">Los principios que inspiran la presente Ley, se fundamentan en los artículos 13, 47, 54 y 68 que la Constitución Nacional reconocen en consideración </w:t>
      </w:r>
      <w:r>
        <w:rPr>
          <w:color w:val="333333"/>
          <w:highlight w:val="white"/>
        </w:rPr>
        <w:lastRenderedPageBreak/>
        <w:t>a la dignidad que le es propia a las personas con limitación en sus derechos fundamentales, económicos, sociales y culturales para su completa realización personal y su total integración social y a las personas con limitaciones severas y profundas, la asistencia y protección necesarias.</w:t>
      </w:r>
    </w:p>
    <w:p w14:paraId="5849AC30" w14:textId="77777777" w:rsidR="00AB1978" w:rsidRDefault="00AB1978" w:rsidP="00234E50">
      <w:pPr>
        <w:jc w:val="both"/>
        <w:rPr>
          <w:b/>
          <w:color w:val="333333"/>
          <w:highlight w:val="white"/>
        </w:rPr>
      </w:pPr>
    </w:p>
    <w:p w14:paraId="1A2DF8DB" w14:textId="4297E56F" w:rsidR="00234E50" w:rsidRDefault="00234E50" w:rsidP="00234E50">
      <w:pPr>
        <w:jc w:val="both"/>
        <w:rPr>
          <w:color w:val="333333"/>
          <w:highlight w:val="white"/>
        </w:rPr>
      </w:pPr>
      <w:r>
        <w:rPr>
          <w:b/>
          <w:color w:val="333333"/>
          <w:highlight w:val="white"/>
        </w:rPr>
        <w:t xml:space="preserve">Artículo 2o. </w:t>
      </w:r>
      <w:r>
        <w:rPr>
          <w:color w:val="333333"/>
          <w:highlight w:val="white"/>
        </w:rPr>
        <w:t>El Estado garantizará y velará por que en su ordenamiento jurídico no prevalezca discriminación sobre habitante alguno en su territorio, por circunstancias personales, económicas, físicas, fisiológicas, síquicas, sensoriales y sociales.</w:t>
      </w:r>
    </w:p>
    <w:p w14:paraId="70B0B682" w14:textId="77777777" w:rsidR="00234E50" w:rsidRDefault="00234E50" w:rsidP="00234E50">
      <w:pPr>
        <w:jc w:val="both"/>
        <w:rPr>
          <w:color w:val="333333"/>
          <w:highlight w:val="white"/>
        </w:rPr>
      </w:pPr>
    </w:p>
    <w:p w14:paraId="465687F8" w14:textId="77777777" w:rsidR="00234E50" w:rsidRDefault="00234E50" w:rsidP="00234E50">
      <w:pPr>
        <w:jc w:val="both"/>
        <w:rPr>
          <w:color w:val="333333"/>
          <w:highlight w:val="white"/>
        </w:rPr>
      </w:pPr>
      <w:r>
        <w:rPr>
          <w:color w:val="333333"/>
          <w:highlight w:val="white"/>
        </w:rPr>
        <w:t>(...)</w:t>
      </w:r>
    </w:p>
    <w:p w14:paraId="4A54B702" w14:textId="77777777" w:rsidR="00B86033" w:rsidRDefault="00B86033" w:rsidP="00234E50">
      <w:pPr>
        <w:spacing w:after="280"/>
        <w:rPr>
          <w:b/>
          <w:color w:val="333333"/>
          <w:highlight w:val="white"/>
        </w:rPr>
      </w:pPr>
    </w:p>
    <w:p w14:paraId="401A9975" w14:textId="4BC7C81C" w:rsidR="00234E50" w:rsidRDefault="00234E50" w:rsidP="00234E50">
      <w:pPr>
        <w:spacing w:after="280"/>
        <w:rPr>
          <w:b/>
          <w:color w:val="333333"/>
          <w:highlight w:val="white"/>
        </w:rPr>
      </w:pPr>
      <w:r>
        <w:rPr>
          <w:b/>
          <w:color w:val="333333"/>
          <w:highlight w:val="white"/>
        </w:rPr>
        <w:t>DEL BIENESTAR SOCIAL</w:t>
      </w:r>
    </w:p>
    <w:p w14:paraId="577DFF49" w14:textId="1D5F979D" w:rsidR="00234E50" w:rsidRDefault="00234E50" w:rsidP="00234E50">
      <w:pPr>
        <w:shd w:val="clear" w:color="auto" w:fill="FFFFFF"/>
        <w:spacing w:after="280"/>
        <w:jc w:val="both"/>
        <w:rPr>
          <w:color w:val="333333"/>
          <w:highlight w:val="white"/>
        </w:rPr>
      </w:pPr>
      <w:r>
        <w:rPr>
          <w:b/>
          <w:color w:val="333333"/>
          <w:highlight w:val="white"/>
        </w:rPr>
        <w:t>Artículo 35º.-</w:t>
      </w:r>
      <w:r>
        <w:rPr>
          <w:color w:val="333333"/>
          <w:highlight w:val="white"/>
        </w:rPr>
        <w:t xml:space="preserve"> En desarrollo de lo establecido en los artículos 1, 13, 47, 54, 68 y 366 de la Constitución Política, el Estado garantizará que las personas con limitación reciban la atención social que requieran, según su grado de limitación.</w:t>
      </w:r>
    </w:p>
    <w:p w14:paraId="17B77A66" w14:textId="77777777" w:rsidR="00234E50" w:rsidRDefault="00234E50" w:rsidP="00234E50">
      <w:pPr>
        <w:shd w:val="clear" w:color="auto" w:fill="FFFFFF"/>
        <w:spacing w:after="280"/>
        <w:jc w:val="both"/>
        <w:rPr>
          <w:color w:val="333333"/>
          <w:highlight w:val="white"/>
        </w:rPr>
      </w:pPr>
      <w:r>
        <w:rPr>
          <w:color w:val="333333"/>
          <w:highlight w:val="white"/>
        </w:rPr>
        <w:t>Dentro de dichos servicios se dará especial prioridad a las labores de información y orientación familiar; así como la instalación de residencias, hogares comunitarios y la realización de actividades culturales, deportivas y recreativas.</w:t>
      </w:r>
    </w:p>
    <w:p w14:paraId="74DF5D97" w14:textId="2D3BA444" w:rsidR="00234E50" w:rsidRDefault="00AB1978" w:rsidP="00234E50">
      <w:pPr>
        <w:shd w:val="clear" w:color="auto" w:fill="FFFFFF"/>
        <w:spacing w:after="280"/>
        <w:ind w:left="720"/>
        <w:jc w:val="both"/>
        <w:rPr>
          <w:color w:val="333333"/>
          <w:highlight w:val="white"/>
        </w:rPr>
      </w:pPr>
      <w:r>
        <w:rPr>
          <w:b/>
          <w:color w:val="333333"/>
          <w:highlight w:val="white"/>
        </w:rPr>
        <w:t>Parágrafo. -</w:t>
      </w:r>
      <w:r w:rsidR="00234E50">
        <w:rPr>
          <w:b/>
          <w:color w:val="333333"/>
          <w:highlight w:val="white"/>
        </w:rPr>
        <w:t xml:space="preserve"> </w:t>
      </w:r>
      <w:r w:rsidR="00234E50">
        <w:rPr>
          <w:color w:val="333333"/>
          <w:highlight w:val="white"/>
        </w:rPr>
        <w:t>Sin perjuicio de las labores que sobre este aspecto corresponda a otras entidades y organismos, lo previsto en este artículo en especial las actividades relativas a la orientación e información de la población limitada, estará a cargo de la Consejería Presidencial, la cual para estos efectos organizará una oficina especial de orientación e información, abierta constantemente al público.</w:t>
      </w:r>
    </w:p>
    <w:p w14:paraId="4AE4C1C1" w14:textId="77777777" w:rsidR="00234E50" w:rsidRDefault="00234E50" w:rsidP="00234E50">
      <w:pPr>
        <w:jc w:val="both"/>
        <w:rPr>
          <w:b/>
        </w:rPr>
      </w:pPr>
      <w:r>
        <w:rPr>
          <w:b/>
        </w:rPr>
        <w:t>ACUERDO 257 DE 2006</w:t>
      </w:r>
    </w:p>
    <w:p w14:paraId="44E9DCE2" w14:textId="77777777" w:rsidR="00234E50" w:rsidRDefault="00234E50" w:rsidP="00234E50">
      <w:pPr>
        <w:jc w:val="both"/>
        <w:rPr>
          <w:b/>
        </w:rPr>
      </w:pPr>
    </w:p>
    <w:p w14:paraId="5ACBA6C9" w14:textId="77777777" w:rsidR="00234E50" w:rsidRDefault="00234E50" w:rsidP="00234E50">
      <w:pPr>
        <w:jc w:val="both"/>
        <w:rPr>
          <w:bCs/>
        </w:rPr>
      </w:pPr>
      <w:r w:rsidRPr="00B674AF">
        <w:rPr>
          <w:b/>
          <w:bCs/>
        </w:rPr>
        <w:t>Artículo</w:t>
      </w:r>
      <w:r w:rsidRPr="00B674AF">
        <w:rPr>
          <w:b/>
        </w:rPr>
        <w:t> </w:t>
      </w:r>
      <w:r w:rsidRPr="00B674AF">
        <w:rPr>
          <w:b/>
          <w:bCs/>
        </w:rPr>
        <w:t>86. Misión del Sector Integración Social. </w:t>
      </w:r>
      <w:r w:rsidRPr="00B674AF">
        <w:rPr>
          <w:bCs/>
        </w:rPr>
        <w:t>El Sector Integración Social tiene la misión de liderar y formular, en la perspectiva del reconocimiento y la garantía de los derechos, las políticas sociales del Distrito Capital para la integración social de las personas, las familias y las comunidades, con especial atención para aquellas que estén en mayor situación de pobreza y vulnerabilidad, ejecutar las acciones que permitan la promoción, prevención, protección, rehabilitación y restablecimiento de sus derechos, mediante el ejercicio de la corresponsabilidad y la cogestión entre la familia, la sociedad y el Estado.</w:t>
      </w:r>
    </w:p>
    <w:p w14:paraId="51CA614F" w14:textId="77777777" w:rsidR="00234E50" w:rsidRDefault="00234E50" w:rsidP="00234E50">
      <w:pPr>
        <w:jc w:val="both"/>
        <w:rPr>
          <w:bCs/>
        </w:rPr>
      </w:pPr>
    </w:p>
    <w:p w14:paraId="5C03E9F1" w14:textId="77777777" w:rsidR="00234E50" w:rsidRDefault="00234E50" w:rsidP="00234E50">
      <w:pPr>
        <w:jc w:val="both"/>
        <w:rPr>
          <w:bCs/>
        </w:rPr>
      </w:pPr>
      <w:r>
        <w:rPr>
          <w:bCs/>
        </w:rPr>
        <w:t>(…)</w:t>
      </w:r>
    </w:p>
    <w:p w14:paraId="3A0B1579" w14:textId="77777777" w:rsidR="00234E50" w:rsidRPr="00B674AF" w:rsidRDefault="00234E50" w:rsidP="00234E50">
      <w:pPr>
        <w:jc w:val="both"/>
        <w:rPr>
          <w:bCs/>
          <w:lang w:val="es-CO"/>
        </w:rPr>
      </w:pPr>
      <w:r w:rsidRPr="00B674AF">
        <w:rPr>
          <w:b/>
          <w:bCs/>
          <w:lang w:val="es-CO"/>
        </w:rPr>
        <w:t>Artículo 89. Naturaleza, objeto y funciones básicas de la Secretaría Distrital de Integración Social. </w:t>
      </w:r>
      <w:r w:rsidRPr="00B674AF">
        <w:rPr>
          <w:bCs/>
          <w:lang w:val="es-CO"/>
        </w:rPr>
        <w:t>La Secretaría Distrital de Integración Social es un organismo del Sector Central con autonomía administrativa y financiera que tiene por objeto orientar y liderar la formulación y el desarrollo de políticas de promoción, prevención, protección, restablecimiento y garantía de los derechos de los distintos grupos poblacionales, familias y comunidades, con especial énfasis en la prestación de servicios sociales básicos para quienes enfrentan una mayor situación de pobreza y vulnerabilidad. Así como, prestar servicios sociales básicos de atención a aquellos grupos poblacionales que además de sus condiciones de pobreza se encuentran en riesgo social, vulneración manifiesta o en situación de exclusión social. </w:t>
      </w:r>
    </w:p>
    <w:p w14:paraId="5643A590" w14:textId="77777777" w:rsidR="00234E50" w:rsidRPr="00B674AF" w:rsidRDefault="00234E50" w:rsidP="00234E50">
      <w:pPr>
        <w:jc w:val="both"/>
        <w:rPr>
          <w:b/>
          <w:lang w:val="es-CO"/>
        </w:rPr>
      </w:pPr>
    </w:p>
    <w:p w14:paraId="5A0FAA41" w14:textId="5893A72E" w:rsidR="00234E50" w:rsidRPr="00B86033" w:rsidRDefault="00234E50" w:rsidP="00B86033">
      <w:pPr>
        <w:pStyle w:val="Prrafodelista"/>
        <w:numPr>
          <w:ilvl w:val="0"/>
          <w:numId w:val="21"/>
        </w:numPr>
        <w:jc w:val="both"/>
        <w:rPr>
          <w:b/>
        </w:rPr>
      </w:pPr>
      <w:r w:rsidRPr="00B86033">
        <w:rPr>
          <w:b/>
        </w:rPr>
        <w:t xml:space="preserve">EXPOSICIÓN DE MOTIVOS </w:t>
      </w:r>
    </w:p>
    <w:p w14:paraId="26035376" w14:textId="77777777" w:rsidR="00234E50" w:rsidRDefault="00234E50" w:rsidP="00234E50">
      <w:pPr>
        <w:jc w:val="both"/>
        <w:rPr>
          <w:b/>
        </w:rPr>
      </w:pPr>
    </w:p>
    <w:p w14:paraId="5C86AF62" w14:textId="77777777" w:rsidR="00DA251D" w:rsidRDefault="00DA251D" w:rsidP="00DA251D">
      <w:pPr>
        <w:widowControl w:val="0"/>
        <w:pBdr>
          <w:top w:val="nil"/>
          <w:left w:val="nil"/>
          <w:bottom w:val="nil"/>
          <w:right w:val="nil"/>
          <w:between w:val="nil"/>
        </w:pBdr>
        <w:jc w:val="both"/>
        <w:rPr>
          <w:b/>
        </w:rPr>
      </w:pPr>
      <w:r>
        <w:rPr>
          <w:b/>
        </w:rPr>
        <w:t>ANTECEDENTES Y EXPERIENCIAS</w:t>
      </w:r>
    </w:p>
    <w:p w14:paraId="36031E17" w14:textId="77777777" w:rsidR="00DA251D" w:rsidRDefault="00DA251D" w:rsidP="00DA251D">
      <w:pPr>
        <w:jc w:val="both"/>
      </w:pPr>
    </w:p>
    <w:p w14:paraId="30A629E1" w14:textId="77777777" w:rsidR="00DA251D" w:rsidRDefault="00DA251D" w:rsidP="00DA251D">
      <w:pPr>
        <w:jc w:val="both"/>
      </w:pPr>
      <w:r>
        <w:t>En el escenario global, los bancos de ropa se han convertido en un faro de solidaridad, promoviendo la donación de prendas, calzado y accesorios en buen estado para aquellos que enfrentan dificultades. Esta iniciativa altruista no solo trasciende fronteras, sino que también aborda la problemática mundial de la contaminación textil. La participación activa de fundaciones y organizaciones sin ánimo de lucro en esta noble labor es un testimonio de la fuerza colectiva para generar un impacto positivo.</w:t>
      </w:r>
    </w:p>
    <w:p w14:paraId="71A16830" w14:textId="77777777" w:rsidR="00DA251D" w:rsidRDefault="00DA251D" w:rsidP="00DA251D">
      <w:pPr>
        <w:jc w:val="both"/>
      </w:pPr>
    </w:p>
    <w:p w14:paraId="5826F644" w14:textId="77777777" w:rsidR="00DA251D" w:rsidRDefault="00DA251D" w:rsidP="00DA251D">
      <w:pPr>
        <w:jc w:val="both"/>
      </w:pPr>
      <w:r>
        <w:t>En el contexto latinoamericano, los bancos de ropa se erigen como un eslabón vital en la cadena de solidaridad. Las comunidades se unen para contribuir a la causa, fomentando un sentido de pertenencia y apoyo mutuo. Las fundaciones regionales desempeñan un papel crucial al recibir, lavar, reparar y distribuir estas prendas entre aquellos que más lo necesitan. Este enfoque no solo alivia las dificultades individuales, sino que también contribuye a la construcción de sociedades más resistentes y cohesionadas.</w:t>
      </w:r>
    </w:p>
    <w:p w14:paraId="69C28038" w14:textId="77777777" w:rsidR="00DA251D" w:rsidRDefault="00DA251D" w:rsidP="00DA251D">
      <w:pPr>
        <w:jc w:val="both"/>
      </w:pPr>
    </w:p>
    <w:p w14:paraId="65BDC54D" w14:textId="77777777" w:rsidR="00DA251D" w:rsidRDefault="00DA251D" w:rsidP="00DA251D">
      <w:pPr>
        <w:widowControl w:val="0"/>
        <w:jc w:val="both"/>
      </w:pPr>
      <w:r>
        <w:t>En la esfera regional, en lugares como Bogotá, la capital de Colombia, los bancos de ropa adquieren un matiz especial. La diversidad cultural y la solidaridad se entrelazan en esta metrópoli, impulsando a las personas a donar generosamente. Fundaciones locales despliegan esfuerzos notables al recibir, lavar y reparar prendas con el fin de distribuirlas de manera equitativa. La iniciativa no solo atiende las necesidades básicas, sino que también promueve la sostenibilidad y la responsabilidad ambiental al reducir la acumulación de textiles desechados.</w:t>
      </w:r>
    </w:p>
    <w:p w14:paraId="3C46F676" w14:textId="77777777" w:rsidR="00DA251D" w:rsidRDefault="00DA251D" w:rsidP="00DA251D">
      <w:pPr>
        <w:widowControl w:val="0"/>
        <w:jc w:val="both"/>
      </w:pPr>
    </w:p>
    <w:p w14:paraId="0969DE65" w14:textId="77777777" w:rsidR="00DA251D" w:rsidRDefault="00DA251D" w:rsidP="00DA251D">
      <w:pPr>
        <w:widowControl w:val="0"/>
        <w:jc w:val="both"/>
      </w:pPr>
      <w:r>
        <w:t>A nivel global, los Bancos de Ropa se insertan en un panorama que abarca diversos contextos geográficos, económicos y políticos. En este ámbito amplio, las iniciativas de economía circular, como los Bancos de Ropa, responden a la creciente conciencia sobre la necesidad de abordar los impactos ambientales de la industria textil a nivel mundial. Con cifras que muestran que la producción de ropa genera una gran huella ecológica, incluyendo el consumo masivo de agua y la emisión de gases de efecto invernadero, estas iniciativas tienen un impacto significativo en la reducción de residuos y en la mitigación del cambio climático a escala global.</w:t>
      </w:r>
    </w:p>
    <w:p w14:paraId="3D856DC8" w14:textId="77777777" w:rsidR="00DA251D" w:rsidRDefault="00DA251D" w:rsidP="00DA251D">
      <w:pPr>
        <w:widowControl w:val="0"/>
        <w:jc w:val="both"/>
      </w:pPr>
    </w:p>
    <w:p w14:paraId="42D16820" w14:textId="77777777" w:rsidR="00DA251D" w:rsidRDefault="00DA251D" w:rsidP="00DA251D">
      <w:pPr>
        <w:widowControl w:val="0"/>
        <w:jc w:val="both"/>
      </w:pPr>
      <w:r>
        <w:t xml:space="preserve">En el contexto latinoamericano, estas dinámicas toman matices específicos. América Latina se caracteriza por su diversidad cultural y socioeconómica. En muchos países de la región, las economías emergentes coexisten con altos niveles de desigualdad social. Los Bancos de Ropa en el contexto Latinoamericano no solo cumplen una función humanitaria, también actúan como un medio para contrarrestar la desigualdad económica al proporcionar acceso a prendas de vestir a aquellos que enfrentan dificultades económicas y exclusión social. </w:t>
      </w:r>
    </w:p>
    <w:p w14:paraId="76945EA0" w14:textId="77777777" w:rsidR="00DA251D" w:rsidRDefault="00DA251D" w:rsidP="00DA251D">
      <w:pPr>
        <w:widowControl w:val="0"/>
        <w:jc w:val="both"/>
      </w:pPr>
    </w:p>
    <w:p w14:paraId="34FF1983" w14:textId="77777777" w:rsidR="00DA251D" w:rsidRDefault="00DA251D" w:rsidP="00DA251D">
      <w:pPr>
        <w:widowControl w:val="0"/>
        <w:jc w:val="both"/>
      </w:pPr>
      <w:r>
        <w:t>En Bogotá, el escenario local presenta desafíos y oportunidades únicas. La capital colombiana es un microcosmos de contrastes socioeconómicos y culturales. Los Bancos de Ropa en Bogotá operan en un entorno donde la disparidad económica y la densidad poblacional influyen en la dinámica de donación y distribución. La iniciativa no solo aborda las necesidades básicas de los ciudadanos en situación de vulnerabilidad, sino que también contribuye a la construcción de una sociedad más cohesionada. En este contexto específico, la implementación de prácticas de economía circular se convierte en un componente clave para abordar los retos ambientales que enfrenta la ciudad, como la gestión de residuos y la reducción de la huella de carbono.</w:t>
      </w:r>
    </w:p>
    <w:p w14:paraId="398273F5" w14:textId="77777777" w:rsidR="00DA251D" w:rsidRDefault="00DA251D" w:rsidP="00DA251D">
      <w:pPr>
        <w:widowControl w:val="0"/>
        <w:jc w:val="both"/>
      </w:pPr>
    </w:p>
    <w:p w14:paraId="59EB4612" w14:textId="77777777" w:rsidR="00234E50" w:rsidRDefault="00234E50" w:rsidP="00234E50">
      <w:pPr>
        <w:jc w:val="both"/>
        <w:rPr>
          <w:color w:val="0A0505"/>
          <w:highlight w:val="white"/>
        </w:rPr>
      </w:pPr>
      <w:r>
        <w:rPr>
          <w:color w:val="0A0505"/>
          <w:highlight w:val="white"/>
        </w:rPr>
        <w:t xml:space="preserve">Por eso, los bancos de ropa cuentan con socios estratégicos dentro de la cadena: </w:t>
      </w:r>
    </w:p>
    <w:p w14:paraId="31EC168D" w14:textId="77777777" w:rsidR="00234E50" w:rsidRDefault="00234E50" w:rsidP="00234E50">
      <w:pPr>
        <w:jc w:val="both"/>
        <w:rPr>
          <w:color w:val="0A0505"/>
          <w:highlight w:val="white"/>
        </w:rPr>
      </w:pPr>
    </w:p>
    <w:p w14:paraId="4929FC49" w14:textId="77777777" w:rsidR="00234E50" w:rsidRDefault="00234E50" w:rsidP="00234E50">
      <w:pPr>
        <w:numPr>
          <w:ilvl w:val="0"/>
          <w:numId w:val="9"/>
        </w:numPr>
        <w:jc w:val="both"/>
        <w:rPr>
          <w:color w:val="0A0505"/>
          <w:highlight w:val="white"/>
        </w:rPr>
      </w:pPr>
      <w:r>
        <w:rPr>
          <w:b/>
          <w:color w:val="0A0505"/>
          <w:highlight w:val="white"/>
        </w:rPr>
        <w:t>Puntos de acopio:</w:t>
      </w:r>
      <w:r>
        <w:rPr>
          <w:color w:val="0A0505"/>
          <w:highlight w:val="white"/>
        </w:rPr>
        <w:t xml:space="preserve"> Lugares donde se recibe la ropa que se va a donar. </w:t>
      </w:r>
    </w:p>
    <w:p w14:paraId="6AC046EC" w14:textId="77777777" w:rsidR="00234E50" w:rsidRDefault="00234E50" w:rsidP="00234E50">
      <w:pPr>
        <w:numPr>
          <w:ilvl w:val="0"/>
          <w:numId w:val="9"/>
        </w:numPr>
        <w:jc w:val="both"/>
        <w:rPr>
          <w:color w:val="0A0505"/>
          <w:highlight w:val="white"/>
        </w:rPr>
      </w:pPr>
      <w:r>
        <w:rPr>
          <w:b/>
          <w:color w:val="0A0505"/>
          <w:highlight w:val="white"/>
        </w:rPr>
        <w:t xml:space="preserve">Banco de ropa: </w:t>
      </w:r>
      <w:r>
        <w:rPr>
          <w:color w:val="0A0505"/>
          <w:highlight w:val="white"/>
        </w:rPr>
        <w:t xml:space="preserve">Lugar donde se encuentra la ropa que ha sido donada. </w:t>
      </w:r>
    </w:p>
    <w:p w14:paraId="6D6DB3BB" w14:textId="77777777" w:rsidR="00234E50" w:rsidRDefault="00234E50" w:rsidP="00234E50">
      <w:pPr>
        <w:numPr>
          <w:ilvl w:val="0"/>
          <w:numId w:val="9"/>
        </w:numPr>
        <w:jc w:val="both"/>
        <w:rPr>
          <w:b/>
          <w:color w:val="0A0505"/>
          <w:highlight w:val="white"/>
        </w:rPr>
      </w:pPr>
      <w:r>
        <w:rPr>
          <w:b/>
          <w:color w:val="0A0505"/>
          <w:highlight w:val="white"/>
        </w:rPr>
        <w:t xml:space="preserve">Proveedores de servicios, infraestructura y financiamiento: </w:t>
      </w:r>
      <w:r>
        <w:rPr>
          <w:color w:val="0A0505"/>
          <w:highlight w:val="white"/>
        </w:rPr>
        <w:t>empresas que comprometen un aporte en dinero, especies o servicios para contribuir a la operación de la corporación.</w:t>
      </w:r>
    </w:p>
    <w:p w14:paraId="249511A2" w14:textId="77777777" w:rsidR="00234E50" w:rsidRDefault="00234E50" w:rsidP="00234E50">
      <w:pPr>
        <w:numPr>
          <w:ilvl w:val="0"/>
          <w:numId w:val="9"/>
        </w:numPr>
        <w:jc w:val="both"/>
        <w:rPr>
          <w:color w:val="0A0505"/>
          <w:highlight w:val="white"/>
        </w:rPr>
      </w:pPr>
      <w:r>
        <w:rPr>
          <w:b/>
          <w:color w:val="0A0505"/>
          <w:highlight w:val="white"/>
        </w:rPr>
        <w:t>Red de voluntarios:</w:t>
      </w:r>
      <w:r>
        <w:rPr>
          <w:color w:val="0A0505"/>
          <w:highlight w:val="white"/>
        </w:rPr>
        <w:t xml:space="preserve"> quienes donan su tiempo y trabajo para contactar empresas y coordinar la recepción y entrega de los alimentos. </w:t>
      </w:r>
    </w:p>
    <w:p w14:paraId="05D241B5" w14:textId="77777777" w:rsidR="00234E50" w:rsidRDefault="00234E50" w:rsidP="00234E50">
      <w:pPr>
        <w:jc w:val="both"/>
      </w:pPr>
    </w:p>
    <w:p w14:paraId="052BE7B2" w14:textId="652AF296" w:rsidR="00234E50" w:rsidRDefault="00234E50" w:rsidP="00234E50">
      <w:pPr>
        <w:jc w:val="both"/>
      </w:pPr>
      <w:r>
        <w:t xml:space="preserve">Ahora bien, estos Bancos de Ropa se inscriben dentro de las más recientes prácticas asociadas a la economía circular, rompiendo con el esquema clásico de producción de bienes y servicios de forma lineal (extraer, utilizar, desechar). </w:t>
      </w:r>
      <w:r w:rsidR="00B86033">
        <w:t>Estos bancos se enmarcan</w:t>
      </w:r>
      <w:r>
        <w:t xml:space="preserve"> dentro de un sistema regenerativo en el que los insumos, los residuos, las emisiones y las pérdidas de energía son minimizados mediante la ralentización, el cierre y la reducción de la magnitud de los ciclos de materiales y energía. Este sistema puede lograrse mediante el diseño duradero de productos pensando en el mantenimiento, la reparación, la reutilización, la remanufactura, la restauración y el reciclaje de la ropa</w:t>
      </w:r>
      <w:r>
        <w:rPr>
          <w:vertAlign w:val="superscript"/>
        </w:rPr>
        <w:footnoteReference w:id="1"/>
      </w:r>
      <w:r>
        <w:t xml:space="preserve">. </w:t>
      </w:r>
    </w:p>
    <w:p w14:paraId="0064380A" w14:textId="77777777" w:rsidR="00234E50" w:rsidRDefault="00234E50" w:rsidP="00234E50">
      <w:pPr>
        <w:jc w:val="both"/>
      </w:pPr>
      <w:r>
        <w:t xml:space="preserve"> </w:t>
      </w:r>
    </w:p>
    <w:p w14:paraId="1FC676BB" w14:textId="77777777" w:rsidR="00234E50" w:rsidRDefault="00234E50" w:rsidP="00234E50">
      <w:pPr>
        <w:jc w:val="both"/>
        <w:rPr>
          <w:b/>
        </w:rPr>
      </w:pPr>
      <w:r>
        <w:t xml:space="preserve">Esto es muy importante ya que </w:t>
      </w:r>
      <w:r>
        <w:rPr>
          <w:color w:val="121212"/>
        </w:rPr>
        <w:t xml:space="preserve">recoger, tratar y reciclar prendas usadas ha sido una solución para alargar la vida de la ropa y tener un impacto ambiental positivo donde el consumo excesivo de prendas y, por extensión, de recursos y energía junto con otras emisiones disminuyen. </w:t>
      </w:r>
      <w:r>
        <w:t xml:space="preserve">Para entender la magnitud de los consumos que se producen con la producción de ropa es necesario tener en cuenta que la producción de un kilogramo de algodón supone: el consumo de 6.000 litros de agua, la emisión de 3,6 kg de CO2 y el empleo de 0,6 kg de fertilizantes y 0,3 kg de pesticidas, con la reutilización de la ropa se consigue disminuir el consumo de recursos naturales como el agua o combustibles fósiles, así como de fertilizantes y pesticidas que se emplean en la fabricación de productos textiles. También reutilizando o reciclando el textil se reducen las emisiones de CO2. </w:t>
      </w:r>
    </w:p>
    <w:p w14:paraId="1BC5A606" w14:textId="77777777" w:rsidR="00234E50" w:rsidRDefault="00234E50" w:rsidP="00234E50">
      <w:pPr>
        <w:jc w:val="both"/>
        <w:rPr>
          <w:b/>
        </w:rPr>
      </w:pPr>
    </w:p>
    <w:p w14:paraId="158482A3" w14:textId="77777777" w:rsidR="0007363F" w:rsidRDefault="0007363F" w:rsidP="00234E50">
      <w:pPr>
        <w:jc w:val="both"/>
        <w:rPr>
          <w:b/>
        </w:rPr>
      </w:pPr>
    </w:p>
    <w:p w14:paraId="3392D104" w14:textId="77777777" w:rsidR="0007363F" w:rsidRDefault="0007363F" w:rsidP="00234E50">
      <w:pPr>
        <w:jc w:val="both"/>
        <w:rPr>
          <w:b/>
        </w:rPr>
      </w:pPr>
    </w:p>
    <w:p w14:paraId="3B58C031" w14:textId="77777777" w:rsidR="0007363F" w:rsidRDefault="0007363F" w:rsidP="00234E50">
      <w:pPr>
        <w:jc w:val="both"/>
        <w:rPr>
          <w:b/>
        </w:rPr>
      </w:pPr>
    </w:p>
    <w:p w14:paraId="4EB457CF" w14:textId="77777777" w:rsidR="0007363F" w:rsidRDefault="0007363F" w:rsidP="00234E50">
      <w:pPr>
        <w:jc w:val="both"/>
        <w:rPr>
          <w:b/>
        </w:rPr>
      </w:pPr>
    </w:p>
    <w:p w14:paraId="1EDCB5DA" w14:textId="77777777" w:rsidR="00DA251D" w:rsidRDefault="00234E50" w:rsidP="00234E50">
      <w:pPr>
        <w:jc w:val="both"/>
        <w:rPr>
          <w:b/>
        </w:rPr>
      </w:pPr>
      <w:r>
        <w:rPr>
          <w:b/>
        </w:rPr>
        <w:t xml:space="preserve">Banco de ropa de Chile </w:t>
      </w:r>
    </w:p>
    <w:p w14:paraId="690DBA6D" w14:textId="77777777" w:rsidR="00B86033" w:rsidRDefault="00B86033" w:rsidP="00234E50">
      <w:pPr>
        <w:jc w:val="both"/>
      </w:pPr>
    </w:p>
    <w:p w14:paraId="2ECEBB33" w14:textId="3BA94D78" w:rsidR="00234E50" w:rsidRDefault="00234E50" w:rsidP="00234E50">
      <w:pPr>
        <w:jc w:val="both"/>
      </w:pPr>
      <w:r>
        <w:t>El banco de ropa de Chile</w:t>
      </w:r>
      <w:r>
        <w:rPr>
          <w:vertAlign w:val="superscript"/>
        </w:rPr>
        <w:footnoteReference w:id="2"/>
      </w:r>
      <w:r>
        <w:t xml:space="preserve"> es una fundación sin fines de lucro que fue creada en el 2006 por un grupo de profesionales de distintas áreas, llevan por lema el vestir dignamente es un derecho de todo ser humano, este proyecto se desarrolla de la siguiente manera; el vestir dignamente donando 100% de la ropa a personas de escasos recursos, indigentes o en situación de vulnerabilidad o de riesgo social, sin importar sexo, edad, credo, tendencia política ni etnia. Que vivan en Chile, su gran mayoría en Santiago, pero también se ayuda a personas que viven en las cercanías de Antofagasta, Concepción y Temuco a través de instituciones aliadas. Se sustenta gracias a personas voluntarias, quienes ayudan con la selección, distribución y entrega de la ropa. </w:t>
      </w:r>
    </w:p>
    <w:p w14:paraId="4BF05E4E" w14:textId="77777777" w:rsidR="00234E50" w:rsidRDefault="00234E50" w:rsidP="00234E50">
      <w:pPr>
        <w:jc w:val="both"/>
      </w:pPr>
    </w:p>
    <w:p w14:paraId="5F5EBAD0" w14:textId="77777777" w:rsidR="00234E50" w:rsidRDefault="00234E50" w:rsidP="00234E50">
      <w:pPr>
        <w:jc w:val="both"/>
      </w:pPr>
      <w:r>
        <w:t xml:space="preserve">Está conformado por directores, gerente general y personas responsables en áreas como administración, recaudación y logística. Adicionalmente cuenta con voluntarios que dan su tiempo al servicio social y trabajan para contribuir con el funcionamiento del banco de ropa, desarrollando varias actividades tales como: apoyo en la selección de la ropa, selección, distribución y entrega de la ropa. </w:t>
      </w:r>
    </w:p>
    <w:p w14:paraId="5031ADA8" w14:textId="77777777" w:rsidR="00234E50" w:rsidRDefault="00234E50" w:rsidP="00234E50">
      <w:pPr>
        <w:jc w:val="both"/>
      </w:pPr>
    </w:p>
    <w:p w14:paraId="1CDFD5AF" w14:textId="77777777" w:rsidR="00234E50" w:rsidRDefault="00234E50" w:rsidP="00234E50">
      <w:pPr>
        <w:jc w:val="both"/>
      </w:pPr>
      <w:r>
        <w:t xml:space="preserve">El banco de ropa de Chile cuenta con aliados que le ayudan a seguir con su labor social: </w:t>
      </w:r>
    </w:p>
    <w:p w14:paraId="52155145" w14:textId="77777777" w:rsidR="00234E50" w:rsidRDefault="00234E50" w:rsidP="00234E50">
      <w:pPr>
        <w:jc w:val="both"/>
      </w:pPr>
    </w:p>
    <w:p w14:paraId="16DBB4D6" w14:textId="77777777" w:rsidR="00234E50" w:rsidRDefault="00234E50" w:rsidP="00234E50">
      <w:pPr>
        <w:numPr>
          <w:ilvl w:val="0"/>
          <w:numId w:val="10"/>
        </w:numPr>
        <w:jc w:val="both"/>
      </w:pPr>
      <w:r>
        <w:t xml:space="preserve">Empresas donantes de productos: Son empresas que le proveen productos o servicios, insumos de manera gratuita. Las empresas donantes son del sector textil, lavandería e industria comercial. </w:t>
      </w:r>
    </w:p>
    <w:p w14:paraId="05B53762" w14:textId="77777777" w:rsidR="00234E50" w:rsidRDefault="00234E50" w:rsidP="00234E50">
      <w:pPr>
        <w:numPr>
          <w:ilvl w:val="0"/>
          <w:numId w:val="10"/>
        </w:numPr>
        <w:jc w:val="both"/>
      </w:pPr>
      <w:r>
        <w:t xml:space="preserve">Empresas donantes de servicios: En el banco de ropa de Chile las empresas que ayudan lo hacen en actividades tales como servicios logísticos, diseño, publicidad y actualización de las páginas web que manejan. </w:t>
      </w:r>
    </w:p>
    <w:p w14:paraId="141A6293" w14:textId="77777777" w:rsidR="00234E50" w:rsidRDefault="00234E50" w:rsidP="00234E50">
      <w:pPr>
        <w:numPr>
          <w:ilvl w:val="0"/>
          <w:numId w:val="10"/>
        </w:numPr>
        <w:jc w:val="both"/>
      </w:pPr>
      <w:r>
        <w:t>Proveedores de financiamiento: Muchas empresas colaboran financiando el banco para su operación.</w:t>
      </w:r>
    </w:p>
    <w:p w14:paraId="53446F2D" w14:textId="77777777" w:rsidR="00234E50" w:rsidRDefault="00234E50" w:rsidP="00234E50">
      <w:pPr>
        <w:ind w:left="720"/>
        <w:jc w:val="both"/>
      </w:pPr>
    </w:p>
    <w:p w14:paraId="036A0005" w14:textId="77777777" w:rsidR="00234E50" w:rsidRDefault="00234E50" w:rsidP="00234E50">
      <w:pPr>
        <w:jc w:val="both"/>
      </w:pPr>
      <w:r>
        <w:t xml:space="preserve">El banco se encarga de tener el lugar de acopio y de proveer ropa también productos de aseo a personas de escaso recursos, principalmente lo que recibe el banco es pantalones, camisas, camisetas, blusas, chaquetas, vestidos, ropa de bebe, zapatos entre otros después de recibir la ropa las personas voluntarias se encargan de la recepción, almacenamiento, separación, clasificación, lavar, reparacion y organización de las prendas para luego donarlas. </w:t>
      </w:r>
    </w:p>
    <w:p w14:paraId="148F7E29" w14:textId="77777777" w:rsidR="00234E50" w:rsidRDefault="00234E50" w:rsidP="00234E50">
      <w:pPr>
        <w:jc w:val="both"/>
      </w:pPr>
    </w:p>
    <w:p w14:paraId="5FE7A32A" w14:textId="77777777" w:rsidR="00234E50" w:rsidRDefault="00234E50" w:rsidP="00234E50">
      <w:pPr>
        <w:jc w:val="both"/>
        <w:rPr>
          <w:b/>
        </w:rPr>
      </w:pPr>
      <w:r>
        <w:rPr>
          <w:b/>
        </w:rPr>
        <w:t xml:space="preserve">Banco de ropa de Huila </w:t>
      </w:r>
    </w:p>
    <w:p w14:paraId="598E153A" w14:textId="77777777" w:rsidR="00DA251D" w:rsidRDefault="00DA251D" w:rsidP="00234E50">
      <w:pPr>
        <w:jc w:val="both"/>
        <w:rPr>
          <w:b/>
        </w:rPr>
      </w:pPr>
    </w:p>
    <w:p w14:paraId="546B6BE8" w14:textId="77777777" w:rsidR="00234E50" w:rsidRDefault="00234E50" w:rsidP="00234E50">
      <w:pPr>
        <w:jc w:val="both"/>
        <w:rPr>
          <w:color w:val="202124"/>
          <w:highlight w:val="white"/>
        </w:rPr>
      </w:pPr>
      <w:r>
        <w:t>CovolHuila</w:t>
      </w:r>
      <w:r>
        <w:rPr>
          <w:vertAlign w:val="superscript"/>
        </w:rPr>
        <w:footnoteReference w:id="3"/>
      </w:r>
      <w:r>
        <w:t xml:space="preserve"> es la coordinación de voluntarios del Huila, es una entidad sin ánimo de lucro, no gubernamental que está integrada por instituciones o personas que ejercen trabajo social de forma voluntaria, el banco de ropa fue creado en el 2015 el cual lleva por lema “Deja que tu corazón llega donde otros lo necesitan” se creó por los altos índices de pobreza y desplazamiento que presentaba en el departamento del Huila, la idea de crear un banco de ropa se originó en Neiva ya que en ese departamento existe un inmenso potencial de bienes de primera necesidad como ropa usada, accesorios, calzado , u</w:t>
      </w:r>
      <w:r>
        <w:rPr>
          <w:color w:val="202124"/>
          <w:highlight w:val="white"/>
        </w:rPr>
        <w:t xml:space="preserve">tensilios , muebles entre otras cosas. Pero que se encuentran en buenas condiciones para que puedan ser aprovechadas por las personas que más lo necesitan, sin embargo, esta iniciativa tiene una doble connotación la cual es generar conciencia en las personas a no desperdiciar, ser solidarios y conservar el medio ambiente. </w:t>
      </w:r>
    </w:p>
    <w:p w14:paraId="38178178" w14:textId="77777777" w:rsidR="00234E50" w:rsidRDefault="00234E50" w:rsidP="00234E50">
      <w:pPr>
        <w:jc w:val="both"/>
        <w:rPr>
          <w:color w:val="202124"/>
          <w:highlight w:val="white"/>
        </w:rPr>
      </w:pPr>
      <w:r>
        <w:rPr>
          <w:color w:val="202124"/>
          <w:highlight w:val="white"/>
        </w:rPr>
        <w:t xml:space="preserve"> </w:t>
      </w:r>
    </w:p>
    <w:p w14:paraId="78CE986E" w14:textId="77777777" w:rsidR="00234E50" w:rsidRDefault="00234E50" w:rsidP="00234E50">
      <w:pPr>
        <w:jc w:val="both"/>
        <w:rPr>
          <w:color w:val="202124"/>
          <w:highlight w:val="white"/>
        </w:rPr>
      </w:pPr>
      <w:r>
        <w:rPr>
          <w:color w:val="202124"/>
          <w:highlight w:val="white"/>
        </w:rPr>
        <w:t xml:space="preserve">Se encargan de entregar ropa a víctimas, madres de cabeza de familia. adultos mayores, los voluntarios del banco de ropa, personas en situación de emergencia o desastres y demás grupos vulnerables. Se rigen bajo los principios de solidaridad, respeto, racionalidad y ética en el servicio. </w:t>
      </w:r>
    </w:p>
    <w:p w14:paraId="28BAAAE0" w14:textId="77777777" w:rsidR="00234E50" w:rsidRDefault="00234E50" w:rsidP="00234E50">
      <w:pPr>
        <w:jc w:val="both"/>
        <w:rPr>
          <w:color w:val="202124"/>
          <w:highlight w:val="white"/>
        </w:rPr>
      </w:pPr>
    </w:p>
    <w:p w14:paraId="1C3A110B" w14:textId="77777777" w:rsidR="00234E50" w:rsidRDefault="00234E50" w:rsidP="00234E50">
      <w:pPr>
        <w:jc w:val="both"/>
        <w:rPr>
          <w:color w:val="202124"/>
          <w:highlight w:val="white"/>
        </w:rPr>
      </w:pPr>
      <w:r>
        <w:rPr>
          <w:color w:val="202124"/>
          <w:highlight w:val="white"/>
        </w:rPr>
        <w:t xml:space="preserve">Por consiguiente, como estrategia para captar donaciones el banco creó una red de apoyo que se encarga de integrar a los condominios, edificios de apartamento, propietarios de almacenes y demás organizaciones, todo lo hacen a través de actividades como la promoción y divulgación para dar a conocer el banco de ropa por medio de comunicación y van persona a persona compartiendo lo que hacen. </w:t>
      </w:r>
    </w:p>
    <w:p w14:paraId="7AAC9947" w14:textId="77777777" w:rsidR="00234E50" w:rsidRDefault="00234E50" w:rsidP="00234E50">
      <w:pPr>
        <w:jc w:val="both"/>
        <w:rPr>
          <w:color w:val="202124"/>
          <w:highlight w:val="white"/>
        </w:rPr>
      </w:pPr>
      <w:r>
        <w:rPr>
          <w:color w:val="202124"/>
          <w:highlight w:val="white"/>
        </w:rPr>
        <w:t xml:space="preserve">Es importante tener en cuenta que la misma red de apoyo se encarga de la recepción, registro, selección, clasificación, refacción y presentación de las prendas que se donan, la entrega a los beneficiarios y finalmente la rendición de informes. </w:t>
      </w:r>
    </w:p>
    <w:p w14:paraId="4A81212B" w14:textId="77777777" w:rsidR="00234E50" w:rsidRDefault="00234E50" w:rsidP="00234E50">
      <w:pPr>
        <w:jc w:val="both"/>
        <w:rPr>
          <w:color w:val="202124"/>
          <w:highlight w:val="white"/>
        </w:rPr>
      </w:pPr>
    </w:p>
    <w:p w14:paraId="56E24982" w14:textId="77777777" w:rsidR="00234E50" w:rsidRDefault="00234E50" w:rsidP="00234E50">
      <w:pPr>
        <w:jc w:val="both"/>
        <w:rPr>
          <w:color w:val="202124"/>
          <w:highlight w:val="white"/>
        </w:rPr>
      </w:pPr>
      <w:r>
        <w:rPr>
          <w:color w:val="202124"/>
          <w:highlight w:val="white"/>
        </w:rPr>
        <w:t>De igual forma, el banco de ropa CovolHuila no cuenta con aliados estratégicos actualmente, simplemente son voluntarios, psicólogos y trabajadores sociales los que hacen parte del proyecto, sin embargo, a futuro planean tener alianzas con empresas de transporte de encomiendas a nivel local y regional que les ayude a cumplir la misión del banco de ropa enviando donaciones dentro del concepto de responsabilidad social empresarial,  también realizar pasarelas, participar en ferias y otros eventos con el fin de promocionar sus artículos y adquirir dinero para su misión.</w:t>
      </w:r>
    </w:p>
    <w:p w14:paraId="422AE6BB" w14:textId="77777777" w:rsidR="00234E50" w:rsidRDefault="00234E50" w:rsidP="00234E50">
      <w:pPr>
        <w:jc w:val="both"/>
        <w:rPr>
          <w:b/>
          <w:color w:val="202124"/>
          <w:highlight w:val="white"/>
        </w:rPr>
      </w:pPr>
    </w:p>
    <w:p w14:paraId="02E259FF" w14:textId="77777777" w:rsidR="00234E50" w:rsidRDefault="00234E50" w:rsidP="00234E50">
      <w:pPr>
        <w:jc w:val="both"/>
        <w:rPr>
          <w:b/>
          <w:color w:val="202124"/>
        </w:rPr>
      </w:pPr>
      <w:r>
        <w:rPr>
          <w:b/>
          <w:color w:val="202124"/>
          <w:highlight w:val="white"/>
        </w:rPr>
        <w:t>Banco de ropa Uniminuto</w:t>
      </w:r>
    </w:p>
    <w:p w14:paraId="0599DACE" w14:textId="77777777" w:rsidR="00DA251D" w:rsidRDefault="00DA251D" w:rsidP="00234E50">
      <w:pPr>
        <w:jc w:val="both"/>
        <w:rPr>
          <w:b/>
        </w:rPr>
      </w:pPr>
    </w:p>
    <w:p w14:paraId="40A338BE" w14:textId="77777777" w:rsidR="00234E50" w:rsidRDefault="00234E50" w:rsidP="00234E50">
      <w:pPr>
        <w:jc w:val="both"/>
      </w:pPr>
      <w:r>
        <w:t>La Corporación el Minuto de Dios</w:t>
      </w:r>
      <w:r>
        <w:rPr>
          <w:vertAlign w:val="superscript"/>
        </w:rPr>
        <w:footnoteReference w:id="4"/>
      </w:r>
      <w:r>
        <w:t xml:space="preserve"> tiene un banco de ropa que tiene como lema que al donar se contribuye a reducir, reutilizar y reciclar, allí se recibe, lava, repara y organiza prendas para luego donarlas a familias que lo necesitan, población vulnerable, víctimas de desastres naturales, entre otros, fue creada en 2006 bajo una campaña de conciencia en alianza con una marca de bienes de consumo donde se donaba ropa y a quien donara se le regalaba una bolsa de jabón, La corporación el Minuto de Dios se encargó de recibir  y procesar esas donaciones. </w:t>
      </w:r>
    </w:p>
    <w:p w14:paraId="50C4B834" w14:textId="77777777" w:rsidR="00234E50" w:rsidRDefault="00234E50" w:rsidP="00234E50">
      <w:pPr>
        <w:jc w:val="both"/>
      </w:pPr>
    </w:p>
    <w:p w14:paraId="25DB71F1" w14:textId="77777777" w:rsidR="00234E50" w:rsidRDefault="00234E50" w:rsidP="00234E50">
      <w:pPr>
        <w:jc w:val="both"/>
      </w:pPr>
      <w:r>
        <w:t>Después de ello se dieron cuenta de la necesidad de crear un lugar donde se recibiera esas donaciones, donde se pudiera lavar, organizar y entregar ropa en perfectas condiciones, hoy en día reciben toneladas de ropa que son revisada seleccionadas, lavadas y clasificadas en el lugar donde se encuentra el banco de ropa de Bogotá, luego son transportadas por aliados del banco que se encargan de descargar y distribuir las bolsas de ropa y otros enseres que la gente entrega en sedes de todo el país.</w:t>
      </w:r>
    </w:p>
    <w:p w14:paraId="6EAEF63A" w14:textId="77777777" w:rsidR="00234E50" w:rsidRDefault="00234E50" w:rsidP="00234E50">
      <w:pPr>
        <w:jc w:val="both"/>
      </w:pPr>
    </w:p>
    <w:p w14:paraId="4928FA71" w14:textId="77777777" w:rsidR="00234E50" w:rsidRDefault="00234E50" w:rsidP="00234E50">
      <w:pPr>
        <w:jc w:val="both"/>
      </w:pPr>
      <w:r>
        <w:t>No obstante, sus alianzas son parte fundamental del proyecto, ya que, para generar recursos y mantener el banco de ropa , se creó un ropero donde las personas seleccionan lo que quieren, se lo miden y pagan una suma simbólica así para mantener el proyecto a flote  y poder ayudar a personas que lo necesitan, se tienen mucho voluntarios que ayudan y apoyan la labor del proyecto donde tienen como objetivo entregar ropa limpia y en buen estado, así como artículo del hogar, a la población necesitada. Pero, sobre todo, crear conciencia de que la ropa que ya no se utiliza tiene una segunda oportunidad para ayudar a otra persona que realmente la necesita, y la va a usar.</w:t>
      </w:r>
    </w:p>
    <w:p w14:paraId="10CD5FF7" w14:textId="77777777" w:rsidR="00DA251D" w:rsidRDefault="00DA251D" w:rsidP="00234E50">
      <w:pPr>
        <w:jc w:val="both"/>
      </w:pPr>
    </w:p>
    <w:p w14:paraId="441CA621" w14:textId="464DA29E" w:rsidR="00234E50" w:rsidRDefault="00234E50" w:rsidP="00234E50">
      <w:pPr>
        <w:shd w:val="clear" w:color="auto" w:fill="FFFFFF"/>
        <w:spacing w:after="160"/>
        <w:jc w:val="both"/>
      </w:pPr>
      <w:r>
        <w:t xml:space="preserve">Con esta labor, se agrega, no solo se ayuda a otras personas </w:t>
      </w:r>
      <w:r w:rsidR="00DA251D">
        <w:t>necesitadas,</w:t>
      </w:r>
      <w:r>
        <w:t xml:space="preserve"> sino que se disminuye el impacto ambiental. Los textiles hechos de fibra sintética son el cuarto rubro más contaminante por el tiempo que tardan en degradarse. Al darle otra oportunidad a la ropa evitamos que sea parte de la basura. Este proyecto tiene una doble connotación que es ayudar a las personas que lo necesitan y también crear conciencia con el medio ambiente aportando la idea de </w:t>
      </w:r>
      <w:r>
        <w:rPr>
          <w:highlight w:val="white"/>
        </w:rPr>
        <w:t>reutilizar y reciclar la ropa para que se mantengan durante el mayor tiempo posible y así contribuir a la sostenibilidad ambiental.</w:t>
      </w:r>
    </w:p>
    <w:p w14:paraId="1A1E1B1B" w14:textId="09A8933A" w:rsidR="00234E50" w:rsidRDefault="00234E50" w:rsidP="00234E50">
      <w:pPr>
        <w:spacing w:before="240" w:after="240"/>
        <w:jc w:val="both"/>
        <w:rPr>
          <w:b/>
        </w:rPr>
      </w:pPr>
      <w:r>
        <w:rPr>
          <w:b/>
        </w:rPr>
        <w:t>ASPECTOS GENERALES DEL PROYECTO:</w:t>
      </w:r>
    </w:p>
    <w:p w14:paraId="1002897E" w14:textId="77777777" w:rsidR="00234E50" w:rsidRDefault="00234E50" w:rsidP="00234E50">
      <w:pPr>
        <w:numPr>
          <w:ilvl w:val="0"/>
          <w:numId w:val="12"/>
        </w:numPr>
        <w:jc w:val="both"/>
        <w:rPr>
          <w:b/>
          <w:highlight w:val="white"/>
        </w:rPr>
      </w:pPr>
      <w:r>
        <w:rPr>
          <w:b/>
          <w:highlight w:val="white"/>
        </w:rPr>
        <w:t>Los grupos vulnerables</w:t>
      </w:r>
    </w:p>
    <w:p w14:paraId="4C616078" w14:textId="77777777" w:rsidR="00234E50" w:rsidRDefault="00234E50" w:rsidP="00234E50">
      <w:pPr>
        <w:jc w:val="both"/>
        <w:rPr>
          <w:highlight w:val="white"/>
        </w:rPr>
      </w:pPr>
    </w:p>
    <w:p w14:paraId="4EBEB030" w14:textId="77777777" w:rsidR="00234E50" w:rsidRDefault="00234E50" w:rsidP="00234E50">
      <w:pPr>
        <w:jc w:val="both"/>
        <w:rPr>
          <w:highlight w:val="white"/>
        </w:rPr>
      </w:pPr>
      <w:r>
        <w:rPr>
          <w:highlight w:val="white"/>
        </w:rPr>
        <w:t>Se entiende por personas en situación de vulnerabilidad, aquel grupo de personas que se encuentran en estado de desprotección o incapacidad frente a una amenaza a su condición psicológica, física y mental, entre otras</w:t>
      </w:r>
      <w:r>
        <w:rPr>
          <w:highlight w:val="white"/>
          <w:vertAlign w:val="superscript"/>
        </w:rPr>
        <w:footnoteReference w:id="5"/>
      </w:r>
      <w:r>
        <w:rPr>
          <w:highlight w:val="white"/>
        </w:rPr>
        <w:t xml:space="preserve">. Para dar una mayor protección a los grupos vulnerables se establecen derechos, medidas y políticas específicas, donde el interés y el trabajo busca superar las condiciones que se presentan de desigualdad en los cuales se les impide a los miembros de estos grupos el ejercicio de sus derechos humanos y libertades fundamentales en condiciones de igualdad con los demás: </w:t>
      </w:r>
    </w:p>
    <w:p w14:paraId="0479FE0E" w14:textId="77777777" w:rsidR="00234E50" w:rsidRDefault="00234E50" w:rsidP="00234E50">
      <w:pPr>
        <w:jc w:val="both"/>
        <w:rPr>
          <w:highlight w:val="white"/>
        </w:rPr>
      </w:pPr>
    </w:p>
    <w:p w14:paraId="5713FFAE" w14:textId="77777777" w:rsidR="00234E50" w:rsidRDefault="00234E50" w:rsidP="00234E50">
      <w:pPr>
        <w:ind w:left="720"/>
        <w:jc w:val="both"/>
        <w:rPr>
          <w:highlight w:val="white"/>
        </w:rPr>
      </w:pPr>
      <w:r>
        <w:rPr>
          <w:highlight w:val="white"/>
        </w:rPr>
        <w:t>"Los grupos vulnerables son aquellos que por circunstancias de pobreza, origen étnico, estado de salud, edad, género o discapacidad se encuentran en una situación de mayor indefensión para hacer frente a los problemas que plantea la vida y no cuenta con los recursos necesarios para satisfacer sus necesidades básicas".</w:t>
      </w:r>
      <w:r>
        <w:rPr>
          <w:highlight w:val="white"/>
          <w:vertAlign w:val="superscript"/>
        </w:rPr>
        <w:footnoteReference w:id="6"/>
      </w:r>
    </w:p>
    <w:p w14:paraId="35449093" w14:textId="77777777" w:rsidR="00234E50" w:rsidRDefault="00234E50" w:rsidP="00234E50">
      <w:pPr>
        <w:shd w:val="clear" w:color="auto" w:fill="FFFFFF"/>
        <w:spacing w:before="200" w:after="200"/>
        <w:jc w:val="both"/>
        <w:rPr>
          <w:b/>
          <w:highlight w:val="white"/>
        </w:rPr>
      </w:pPr>
      <w:r>
        <w:rPr>
          <w:highlight w:val="white"/>
        </w:rPr>
        <w:t>Las personas que se encuentran en situación de vulnerabilidad presentan factores de inseguridad y riesgos en cualquier aspecto de su desarrollo porque como ciudadanos se encuentran en una situación de desventaja frente al reconocimiento, goce y ejercicio de sus derechos y libertades fundamentales, representando los sectores más desfavorecidos y débiles de la sociedad en la que se encuentran.</w:t>
      </w:r>
    </w:p>
    <w:p w14:paraId="05A32552" w14:textId="77777777" w:rsidR="00234E50" w:rsidRDefault="00234E50" w:rsidP="00234E50">
      <w:pPr>
        <w:numPr>
          <w:ilvl w:val="0"/>
          <w:numId w:val="12"/>
        </w:numPr>
        <w:jc w:val="both"/>
        <w:rPr>
          <w:b/>
          <w:highlight w:val="white"/>
        </w:rPr>
      </w:pPr>
      <w:r>
        <w:rPr>
          <w:b/>
          <w:highlight w:val="white"/>
        </w:rPr>
        <w:t xml:space="preserve">Vulnerabilidad </w:t>
      </w:r>
    </w:p>
    <w:p w14:paraId="5EDB6546" w14:textId="77777777" w:rsidR="00234E50" w:rsidRDefault="00234E50" w:rsidP="00234E50">
      <w:pPr>
        <w:jc w:val="both"/>
        <w:rPr>
          <w:highlight w:val="white"/>
        </w:rPr>
      </w:pPr>
    </w:p>
    <w:p w14:paraId="21C907E5" w14:textId="77777777" w:rsidR="00234E50" w:rsidRDefault="00234E50" w:rsidP="00234E50">
      <w:pPr>
        <w:jc w:val="both"/>
        <w:rPr>
          <w:highlight w:val="white"/>
        </w:rPr>
      </w:pPr>
      <w:r>
        <w:rPr>
          <w:highlight w:val="white"/>
        </w:rPr>
        <w:t xml:space="preserve">La vulnerabilidad es una de las manifestaciones de la pobreza, se refiere a que las personas no cuentan con los recursos necesarios para satisfacer las necesidades básicas del ser humano, dejando los así en una exposición al riesgo siendo esta la magnitud del impacto que depende de la interacción entre el sistema y el evento de peligro. </w:t>
      </w:r>
    </w:p>
    <w:p w14:paraId="3840B163" w14:textId="77777777" w:rsidR="00234E50" w:rsidRDefault="00234E50" w:rsidP="00234E50">
      <w:pPr>
        <w:jc w:val="both"/>
        <w:rPr>
          <w:highlight w:val="white"/>
        </w:rPr>
      </w:pPr>
    </w:p>
    <w:p w14:paraId="24E1EA99" w14:textId="77777777" w:rsidR="00234E50" w:rsidRDefault="00234E50" w:rsidP="00234E50">
      <w:pPr>
        <w:jc w:val="both"/>
        <w:rPr>
          <w:highlight w:val="white"/>
        </w:rPr>
      </w:pPr>
      <w:r>
        <w:rPr>
          <w:highlight w:val="white"/>
        </w:rPr>
        <w:t>En concordancia, esta puede ser definida como la inseguridad y sensibilidad del bienestar de los individuos, hogares y comunidades en situaciones de cambio, pero es la respuesta y resiliencia a los riesgos que ellos enfrentan durante estos  cambios negativos. En este sentido, los determinantes de la vulnerabilidad están definidos  por dos dimensiones: sensibilidad y resiliencia del sistema. De esta forma existe también la visión de Chambers (1995)</w:t>
      </w:r>
      <w:r>
        <w:rPr>
          <w:highlight w:val="white"/>
          <w:vertAlign w:val="superscript"/>
        </w:rPr>
        <w:footnoteReference w:id="7"/>
      </w:r>
      <w:r>
        <w:rPr>
          <w:highlight w:val="white"/>
        </w:rPr>
        <w:t>, en la cual la vulnerabilidad está determinada por dos dimensiones:</w:t>
      </w:r>
    </w:p>
    <w:p w14:paraId="09F1BBF0" w14:textId="77777777" w:rsidR="00234E50" w:rsidRDefault="00234E50" w:rsidP="00234E50">
      <w:pPr>
        <w:ind w:left="720"/>
        <w:jc w:val="both"/>
        <w:rPr>
          <w:highlight w:val="white"/>
        </w:rPr>
      </w:pPr>
    </w:p>
    <w:p w14:paraId="19C39D30" w14:textId="77777777" w:rsidR="00234E50" w:rsidRDefault="00234E50" w:rsidP="00234E50">
      <w:pPr>
        <w:numPr>
          <w:ilvl w:val="0"/>
          <w:numId w:val="17"/>
        </w:numPr>
        <w:jc w:val="both"/>
        <w:rPr>
          <w:highlight w:val="white"/>
        </w:rPr>
      </w:pPr>
      <w:r>
        <w:rPr>
          <w:b/>
          <w:highlight w:val="white"/>
        </w:rPr>
        <w:t>La interna:</w:t>
      </w:r>
      <w:r>
        <w:rPr>
          <w:highlight w:val="white"/>
        </w:rPr>
        <w:t xml:space="preserve"> son la situación de indefensión (sentimiento o incapacidad para defenderse) y la carencia de medios para enfrentar la pérdida. </w:t>
      </w:r>
    </w:p>
    <w:p w14:paraId="0071FA5B" w14:textId="77777777" w:rsidR="00234E50" w:rsidRDefault="00234E50" w:rsidP="00234E50">
      <w:pPr>
        <w:numPr>
          <w:ilvl w:val="0"/>
          <w:numId w:val="17"/>
        </w:numPr>
        <w:jc w:val="both"/>
        <w:rPr>
          <w:highlight w:val="white"/>
        </w:rPr>
      </w:pPr>
      <w:r>
        <w:rPr>
          <w:b/>
          <w:highlight w:val="white"/>
        </w:rPr>
        <w:t>La externa:</w:t>
      </w:r>
      <w:r>
        <w:rPr>
          <w:highlight w:val="white"/>
        </w:rPr>
        <w:t xml:space="preserve"> se entiende las amenazas, los shocks y/o eventos </w:t>
      </w:r>
    </w:p>
    <w:p w14:paraId="2F9E2636" w14:textId="77777777" w:rsidR="00234E50" w:rsidRDefault="00234E50" w:rsidP="00234E50">
      <w:pPr>
        <w:jc w:val="both"/>
        <w:rPr>
          <w:highlight w:val="white"/>
        </w:rPr>
      </w:pPr>
    </w:p>
    <w:p w14:paraId="612CC573" w14:textId="77777777" w:rsidR="00234E50" w:rsidRDefault="00234E50" w:rsidP="00234E50">
      <w:pPr>
        <w:jc w:val="both"/>
        <w:rPr>
          <w:highlight w:val="white"/>
        </w:rPr>
      </w:pPr>
      <w:r>
        <w:rPr>
          <w:highlight w:val="white"/>
        </w:rPr>
        <w:t>Por esta razón, la vulnerabilidad se ocasiona por situaciones como crisis económicas, desempleo, falta de igualdad en oportunidades o incluso por fenómenos de la naturaleza. De esta forma se anulan derechos y libertades fundamentales para dichas personas porque únicamente están accediendo a sus derechos a nivel formal y no por hechos ya que las condiciones necesarias para su ejercicio no se están dando. Razón por la cual el Estado tiene la responsabilidad de reconocer, proteger y hacer efectivos los derechos de quienes se encuentran en situación de vulnerabilidad</w:t>
      </w:r>
      <w:r>
        <w:rPr>
          <w:highlight w:val="white"/>
          <w:vertAlign w:val="superscript"/>
        </w:rPr>
        <w:footnoteReference w:id="8"/>
      </w:r>
      <w:r>
        <w:rPr>
          <w:highlight w:val="white"/>
        </w:rPr>
        <w:t xml:space="preserve">. El gobierno colombiano, estableció en 2015 que la vulnerabilidad es entendida como un proceso multidimensional que confluye en el riesgo o probabilidad del individuo, hogar o comunidad de ser herido, lesionado o dañado ante cambios o permanencia de situaciones externas o internas. </w:t>
      </w:r>
    </w:p>
    <w:p w14:paraId="0D9FBE56" w14:textId="77777777" w:rsidR="00234E50" w:rsidRDefault="00234E50" w:rsidP="00234E50">
      <w:pPr>
        <w:jc w:val="both"/>
        <w:rPr>
          <w:highlight w:val="white"/>
        </w:rPr>
      </w:pPr>
    </w:p>
    <w:p w14:paraId="4455941A" w14:textId="77777777" w:rsidR="00234E50" w:rsidRDefault="00234E50" w:rsidP="00234E50">
      <w:pPr>
        <w:jc w:val="both"/>
        <w:rPr>
          <w:highlight w:val="white"/>
        </w:rPr>
      </w:pPr>
      <w:r>
        <w:rPr>
          <w:highlight w:val="white"/>
        </w:rPr>
        <w:t>La vulnerabilidad social de sujetos y colectivos de población se expresa de varias formas, ya sea como fragilidad e indefensión ante cambios originados en el entorno, como desamparo institucional desde el Estado que no contribuye a fortalecer ni cuida sistemáticamente de sus ciudadanos. A lo largo del tiempo el término vulnerabilidad se ha usado para designar las condiciones en las que se encuentran un grupo de la sociedad en estado de susceptibilidad frente a una situación, agresión, desconocimiento, ignorancia o violacion a sus derechos. En este sentido, la vulnerabilidad suele definirse de la siguiente forma en términos generales:</w:t>
      </w:r>
      <w:r>
        <w:rPr>
          <w:highlight w:val="white"/>
          <w:vertAlign w:val="superscript"/>
        </w:rPr>
        <w:footnoteReference w:id="9"/>
      </w:r>
    </w:p>
    <w:p w14:paraId="221F7F64" w14:textId="77777777" w:rsidR="00234E50" w:rsidRDefault="00234E50" w:rsidP="00234E50">
      <w:pPr>
        <w:jc w:val="both"/>
        <w:rPr>
          <w:highlight w:val="white"/>
        </w:rPr>
      </w:pPr>
    </w:p>
    <w:p w14:paraId="2D66DFEB" w14:textId="77777777" w:rsidR="00234E50" w:rsidRDefault="00234E50" w:rsidP="00234E50">
      <w:pPr>
        <w:numPr>
          <w:ilvl w:val="0"/>
          <w:numId w:val="13"/>
        </w:numPr>
        <w:jc w:val="both"/>
        <w:rPr>
          <w:highlight w:val="white"/>
        </w:rPr>
      </w:pPr>
      <w:r>
        <w:rPr>
          <w:b/>
          <w:highlight w:val="white"/>
        </w:rPr>
        <w:t>Vulnerabilidad</w:t>
      </w:r>
      <w:r>
        <w:rPr>
          <w:highlight w:val="white"/>
        </w:rPr>
        <w:t xml:space="preserve">: Calidad de vulnerable </w:t>
      </w:r>
    </w:p>
    <w:p w14:paraId="5EA903E0" w14:textId="77777777" w:rsidR="00234E50" w:rsidRDefault="00234E50" w:rsidP="00234E50">
      <w:pPr>
        <w:numPr>
          <w:ilvl w:val="0"/>
          <w:numId w:val="13"/>
        </w:numPr>
        <w:jc w:val="both"/>
        <w:rPr>
          <w:highlight w:val="white"/>
        </w:rPr>
      </w:pPr>
      <w:r>
        <w:rPr>
          <w:b/>
          <w:highlight w:val="white"/>
        </w:rPr>
        <w:t>Vulnerable</w:t>
      </w:r>
      <w:r>
        <w:rPr>
          <w:highlight w:val="white"/>
        </w:rPr>
        <w:t>: Que puede ser herido, o recibir lesión física o moralmente.</w:t>
      </w:r>
    </w:p>
    <w:p w14:paraId="1506897C" w14:textId="77777777" w:rsidR="00234E50" w:rsidRDefault="00234E50" w:rsidP="00234E50">
      <w:pPr>
        <w:numPr>
          <w:ilvl w:val="0"/>
          <w:numId w:val="13"/>
        </w:numPr>
        <w:jc w:val="both"/>
        <w:rPr>
          <w:highlight w:val="white"/>
        </w:rPr>
      </w:pPr>
      <w:r>
        <w:rPr>
          <w:b/>
          <w:highlight w:val="white"/>
        </w:rPr>
        <w:t>Vulnerar</w:t>
      </w:r>
      <w:r>
        <w:rPr>
          <w:highlight w:val="white"/>
        </w:rPr>
        <w:t xml:space="preserve">: Transgredir, quebrantar, violar una ley, dañar o perjudicar.  </w:t>
      </w:r>
    </w:p>
    <w:p w14:paraId="36D51D1C" w14:textId="77777777" w:rsidR="00234E50" w:rsidRDefault="00234E50" w:rsidP="00234E50">
      <w:pPr>
        <w:ind w:left="720"/>
        <w:jc w:val="both"/>
        <w:rPr>
          <w:highlight w:val="white"/>
        </w:rPr>
      </w:pPr>
    </w:p>
    <w:p w14:paraId="28CA8474" w14:textId="77777777" w:rsidR="00234E50" w:rsidRDefault="00234E50" w:rsidP="00234E50">
      <w:pPr>
        <w:jc w:val="both"/>
        <w:rPr>
          <w:b/>
          <w:highlight w:val="white"/>
        </w:rPr>
      </w:pPr>
      <w:r>
        <w:rPr>
          <w:b/>
          <w:highlight w:val="white"/>
        </w:rPr>
        <w:t>Vulnerabilidad y respuesta al riesgo</w:t>
      </w:r>
    </w:p>
    <w:p w14:paraId="7C482257" w14:textId="77777777" w:rsidR="00234E50" w:rsidRDefault="00234E50" w:rsidP="00234E50">
      <w:pPr>
        <w:jc w:val="both"/>
        <w:rPr>
          <w:b/>
          <w:highlight w:val="white"/>
        </w:rPr>
      </w:pPr>
    </w:p>
    <w:p w14:paraId="765A5964" w14:textId="77777777" w:rsidR="00234E50" w:rsidRDefault="00234E50" w:rsidP="00234E50">
      <w:pPr>
        <w:jc w:val="both"/>
        <w:rPr>
          <w:highlight w:val="white"/>
        </w:rPr>
      </w:pPr>
      <w:r>
        <w:rPr>
          <w:highlight w:val="white"/>
        </w:rPr>
        <w:t>Igualmente</w:t>
      </w:r>
      <w:r>
        <w:rPr>
          <w:b/>
          <w:highlight w:val="white"/>
        </w:rPr>
        <w:t xml:space="preserve"> </w:t>
      </w:r>
      <w:r>
        <w:rPr>
          <w:highlight w:val="white"/>
        </w:rPr>
        <w:t>la vulnerabilidad es entendida como una noción</w:t>
      </w:r>
      <w:r>
        <w:rPr>
          <w:b/>
          <w:highlight w:val="white"/>
        </w:rPr>
        <w:t xml:space="preserve"> </w:t>
      </w:r>
      <w:r>
        <w:rPr>
          <w:highlight w:val="white"/>
        </w:rPr>
        <w:t>de inseguridad, ya que es manifestada como una debilidad o como una exposición de desventaja, psicológica o moral de la persona.  Por ende, es la exposición a un Estado de derecho violatorio de garantías fundamentales. Y como resultado de una ecuación que tiene como respuesta el riesgo.</w:t>
      </w:r>
    </w:p>
    <w:p w14:paraId="03243FDA" w14:textId="77777777" w:rsidR="00234E50" w:rsidRDefault="00234E50" w:rsidP="00234E50">
      <w:pPr>
        <w:jc w:val="both"/>
        <w:rPr>
          <w:highlight w:val="white"/>
        </w:rPr>
      </w:pPr>
    </w:p>
    <w:p w14:paraId="59699B15" w14:textId="77777777" w:rsidR="0007363F" w:rsidRDefault="0007363F" w:rsidP="00234E50">
      <w:pPr>
        <w:jc w:val="both"/>
        <w:rPr>
          <w:highlight w:val="white"/>
        </w:rPr>
      </w:pPr>
    </w:p>
    <w:p w14:paraId="237ABCBB" w14:textId="77777777" w:rsidR="0007363F" w:rsidRDefault="0007363F" w:rsidP="00234E50">
      <w:pPr>
        <w:jc w:val="both"/>
        <w:rPr>
          <w:highlight w:val="white"/>
        </w:rPr>
      </w:pPr>
    </w:p>
    <w:p w14:paraId="4064E05E" w14:textId="77777777" w:rsidR="0007363F" w:rsidRDefault="0007363F" w:rsidP="00234E50">
      <w:pPr>
        <w:jc w:val="both"/>
        <w:rPr>
          <w:highlight w:val="white"/>
        </w:rPr>
      </w:pPr>
    </w:p>
    <w:p w14:paraId="1DA19C38" w14:textId="77777777" w:rsidR="0007363F" w:rsidRDefault="0007363F" w:rsidP="00234E50">
      <w:pPr>
        <w:jc w:val="both"/>
        <w:rPr>
          <w:highlight w:val="white"/>
        </w:rPr>
      </w:pPr>
    </w:p>
    <w:p w14:paraId="0F87F056" w14:textId="77777777" w:rsidR="0007363F" w:rsidRDefault="0007363F" w:rsidP="00234E50">
      <w:pPr>
        <w:jc w:val="both"/>
        <w:rPr>
          <w:highlight w:val="white"/>
        </w:rPr>
      </w:pPr>
    </w:p>
    <w:p w14:paraId="6112EAF1" w14:textId="77777777" w:rsidR="0007363F" w:rsidRDefault="0007363F" w:rsidP="00234E50">
      <w:pPr>
        <w:jc w:val="both"/>
        <w:rPr>
          <w:highlight w:val="white"/>
        </w:rPr>
      </w:pPr>
    </w:p>
    <w:p w14:paraId="20B23EAD" w14:textId="77777777" w:rsidR="00234E50" w:rsidRDefault="00234E50" w:rsidP="00234E50">
      <w:pPr>
        <w:jc w:val="center"/>
        <w:rPr>
          <w:b/>
          <w:highlight w:val="white"/>
        </w:rPr>
      </w:pPr>
      <w:r>
        <w:rPr>
          <w:highlight w:val="white"/>
        </w:rPr>
        <w:t xml:space="preserve"> </w:t>
      </w:r>
      <w:r>
        <w:rPr>
          <w:b/>
          <w:highlight w:val="white"/>
        </w:rPr>
        <w:t>Gestión del riesgo</w:t>
      </w:r>
    </w:p>
    <w:p w14:paraId="05D7BB3F" w14:textId="77777777" w:rsidR="0007363F" w:rsidRDefault="0007363F" w:rsidP="00234E50">
      <w:pPr>
        <w:jc w:val="center"/>
        <w:rPr>
          <w:b/>
          <w:highlight w:val="white"/>
        </w:rPr>
      </w:pPr>
    </w:p>
    <w:p w14:paraId="711B3A54" w14:textId="77777777" w:rsidR="00234E50" w:rsidRDefault="00234E50" w:rsidP="00234E50">
      <w:pPr>
        <w:jc w:val="center"/>
        <w:rPr>
          <w:highlight w:val="white"/>
        </w:rPr>
      </w:pPr>
      <w:r>
        <w:rPr>
          <w:noProof/>
          <w:highlight w:val="white"/>
          <w:lang w:val="es-419" w:eastAsia="es-419"/>
        </w:rPr>
        <w:drawing>
          <wp:inline distT="114300" distB="114300" distL="114300" distR="114300" wp14:anchorId="5456342B" wp14:editId="41A43723">
            <wp:extent cx="5455787" cy="1253067"/>
            <wp:effectExtent l="0" t="0" r="0" b="4445"/>
            <wp:docPr id="1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
                    <a:srcRect t="32669"/>
                    <a:stretch>
                      <a:fillRect/>
                    </a:stretch>
                  </pic:blipFill>
                  <pic:spPr>
                    <a:xfrm>
                      <a:off x="0" y="0"/>
                      <a:ext cx="5529420" cy="1269979"/>
                    </a:xfrm>
                    <a:prstGeom prst="rect">
                      <a:avLst/>
                    </a:prstGeom>
                    <a:ln/>
                  </pic:spPr>
                </pic:pic>
              </a:graphicData>
            </a:graphic>
          </wp:inline>
        </w:drawing>
      </w:r>
    </w:p>
    <w:p w14:paraId="3C99A44C" w14:textId="77777777" w:rsidR="00234E50" w:rsidRDefault="00234E50" w:rsidP="00234E50">
      <w:pPr>
        <w:jc w:val="center"/>
        <w:rPr>
          <w:sz w:val="18"/>
          <w:szCs w:val="18"/>
          <w:highlight w:val="white"/>
        </w:rPr>
      </w:pPr>
      <w:r>
        <w:rPr>
          <w:sz w:val="18"/>
          <w:szCs w:val="18"/>
          <w:highlight w:val="white"/>
        </w:rPr>
        <w:t>Fuente: “Convivir con el riesgo o la gestión del riesgo”  (2002).</w:t>
      </w:r>
    </w:p>
    <w:p w14:paraId="6D40D425" w14:textId="77777777" w:rsidR="00234E50" w:rsidRDefault="00234E50" w:rsidP="00234E50">
      <w:pPr>
        <w:jc w:val="both"/>
        <w:rPr>
          <w:highlight w:val="white"/>
        </w:rPr>
      </w:pPr>
    </w:p>
    <w:p w14:paraId="6B1775CB" w14:textId="77777777" w:rsidR="00234E50" w:rsidRDefault="00234E50" w:rsidP="00234E50">
      <w:pPr>
        <w:jc w:val="both"/>
        <w:rPr>
          <w:highlight w:val="white"/>
        </w:rPr>
      </w:pPr>
      <w:r>
        <w:rPr>
          <w:highlight w:val="white"/>
        </w:rPr>
        <w:t xml:space="preserve">El problema de la vulnerabilidad  es que, entre sus orígenes y manifestaciones, implica la práctica y actitudes discriminatorias que conducen necesariamente al ejercicio desigual de los derechos de quienes son  afectados por dicha condición. Desde este  punto de vista, debemos considerar que la vulnerabilidad no se refiere a aspectos económicos, sino que debemos  verla en un enfoque sistemático, es decir que  lo que implica como condición de vulnerabilidad es lo que podemos enmarcar  en los dominios sociales y político determinados por los  valores, estructura y funcionamiento de la sociedad, el Estado y sus instituciones.  </w:t>
      </w:r>
    </w:p>
    <w:p w14:paraId="7E0ECB61" w14:textId="77777777" w:rsidR="00234E50" w:rsidRDefault="00234E50" w:rsidP="00234E50">
      <w:pPr>
        <w:jc w:val="both"/>
        <w:rPr>
          <w:highlight w:val="white"/>
        </w:rPr>
      </w:pPr>
    </w:p>
    <w:p w14:paraId="189D31F7" w14:textId="77777777" w:rsidR="00234E50" w:rsidRDefault="00234E50" w:rsidP="00234E50">
      <w:pPr>
        <w:jc w:val="both"/>
        <w:rPr>
          <w:highlight w:val="white"/>
        </w:rPr>
      </w:pPr>
      <w:r>
        <w:rPr>
          <w:highlight w:val="white"/>
        </w:rPr>
        <w:t xml:space="preserve">En el mismo orden de ideas, la  vulnerabilidad reflejada en miembros de las sociedades un incrementado pues ya no se trata solo de presupuestos económicos  sino que también se puede referir  al aumento de la violencia en diversos hechos: </w:t>
      </w:r>
    </w:p>
    <w:p w14:paraId="61928F98" w14:textId="77777777" w:rsidR="00234E50" w:rsidRDefault="00234E50" w:rsidP="00234E50">
      <w:pPr>
        <w:jc w:val="both"/>
        <w:rPr>
          <w:highlight w:val="white"/>
        </w:rPr>
      </w:pPr>
    </w:p>
    <w:p w14:paraId="4E9BA345" w14:textId="77777777" w:rsidR="00234E50" w:rsidRDefault="00234E50" w:rsidP="00234E50">
      <w:pPr>
        <w:ind w:left="720"/>
        <w:jc w:val="both"/>
        <w:rPr>
          <w:highlight w:val="white"/>
        </w:rPr>
      </w:pPr>
      <w:r>
        <w:rPr>
          <w:highlight w:val="white"/>
        </w:rPr>
        <w:t>"La vulnerabilidad se inscribe más allá de la pobreza y abarca riesgos que se han recrudecido en estos últimos años con la proliferación de la violencia, en todas sus formas, la crisis económica mundial y la degradación del medio ambiente</w:t>
      </w:r>
      <w:r>
        <w:rPr>
          <w:highlight w:val="white"/>
          <w:vertAlign w:val="superscript"/>
        </w:rPr>
        <w:footnoteReference w:id="10"/>
      </w:r>
      <w:r>
        <w:rPr>
          <w:highlight w:val="white"/>
        </w:rPr>
        <w:t>".</w:t>
      </w:r>
    </w:p>
    <w:p w14:paraId="43D35ADE" w14:textId="77777777" w:rsidR="00234E50" w:rsidRDefault="00234E50" w:rsidP="00234E50">
      <w:pPr>
        <w:jc w:val="both"/>
        <w:rPr>
          <w:highlight w:val="white"/>
        </w:rPr>
      </w:pPr>
    </w:p>
    <w:p w14:paraId="1E51D775" w14:textId="77777777" w:rsidR="00234E50" w:rsidRDefault="00234E50" w:rsidP="00234E50">
      <w:pPr>
        <w:jc w:val="both"/>
        <w:rPr>
          <w:highlight w:val="white"/>
        </w:rPr>
      </w:pPr>
      <w:r>
        <w:rPr>
          <w:highlight w:val="white"/>
        </w:rPr>
        <w:t>La importancia de la existencia de personas, grupos y comunidades que sufren de alguna condición de vulnerabilidad, es que esta condición supone a mediano y largo plazo conflictos, violencia y otros problemas sociales acaban por afectar la estabilidad del estado en el que se presentan.</w:t>
      </w:r>
    </w:p>
    <w:p w14:paraId="71B7AA45" w14:textId="77777777" w:rsidR="0007363F" w:rsidRDefault="0007363F" w:rsidP="00234E50">
      <w:pPr>
        <w:jc w:val="both"/>
        <w:rPr>
          <w:highlight w:val="white"/>
        </w:rPr>
      </w:pPr>
    </w:p>
    <w:p w14:paraId="44C3710E" w14:textId="77777777" w:rsidR="00234E50" w:rsidRDefault="00234E50" w:rsidP="00234E50">
      <w:pPr>
        <w:jc w:val="both"/>
        <w:rPr>
          <w:highlight w:val="white"/>
        </w:rPr>
      </w:pPr>
    </w:p>
    <w:p w14:paraId="18D4FFDA" w14:textId="77777777" w:rsidR="00234E50" w:rsidRDefault="00234E50" w:rsidP="00234E50">
      <w:pPr>
        <w:jc w:val="both"/>
        <w:rPr>
          <w:b/>
          <w:highlight w:val="white"/>
        </w:rPr>
      </w:pPr>
      <w:r>
        <w:rPr>
          <w:b/>
          <w:highlight w:val="white"/>
        </w:rPr>
        <w:t xml:space="preserve">Formas de vulnerabilidad </w:t>
      </w:r>
    </w:p>
    <w:p w14:paraId="3E6818E6" w14:textId="77777777" w:rsidR="00234E50" w:rsidRDefault="00234E50" w:rsidP="00234E50">
      <w:pPr>
        <w:jc w:val="both"/>
        <w:rPr>
          <w:b/>
          <w:highlight w:val="white"/>
        </w:rPr>
      </w:pPr>
    </w:p>
    <w:p w14:paraId="3A900D11" w14:textId="77777777" w:rsidR="00234E50" w:rsidRDefault="00234E50" w:rsidP="00234E50">
      <w:pPr>
        <w:numPr>
          <w:ilvl w:val="0"/>
          <w:numId w:val="14"/>
        </w:numPr>
        <w:jc w:val="both"/>
        <w:rPr>
          <w:b/>
          <w:highlight w:val="white"/>
        </w:rPr>
      </w:pPr>
      <w:r>
        <w:rPr>
          <w:b/>
          <w:highlight w:val="white"/>
        </w:rPr>
        <w:t>Vulnerabilidad y debilidad</w:t>
      </w:r>
      <w:r>
        <w:rPr>
          <w:b/>
          <w:highlight w:val="white"/>
          <w:vertAlign w:val="superscript"/>
        </w:rPr>
        <w:footnoteReference w:id="11"/>
      </w:r>
      <w:r>
        <w:rPr>
          <w:b/>
          <w:highlight w:val="white"/>
        </w:rPr>
        <w:t xml:space="preserve">: </w:t>
      </w:r>
      <w:r>
        <w:rPr>
          <w:highlight w:val="white"/>
        </w:rPr>
        <w:t xml:space="preserve">Consiste en asociar vulnerabilidad y  debilidad, ante la posibilidad  de considerar la participación y fortaleza del  grupo o individuos para desarrollar medidas encaminadas a erradicar y  prevenir una forma de  vulnerabilidad que les afecta, ya que estas mismas personas pueden contribuir a la solución  del problema a través de estructuras, instancias, planes  que ya han organizado que pueden organizar. </w:t>
      </w:r>
    </w:p>
    <w:p w14:paraId="43521307" w14:textId="77777777" w:rsidR="00234E50" w:rsidRDefault="00234E50" w:rsidP="00234E50">
      <w:pPr>
        <w:jc w:val="both"/>
        <w:rPr>
          <w:highlight w:val="white"/>
        </w:rPr>
      </w:pPr>
    </w:p>
    <w:p w14:paraId="3EB0C2D1" w14:textId="77777777" w:rsidR="00234E50" w:rsidRDefault="00234E50" w:rsidP="00234E50">
      <w:pPr>
        <w:numPr>
          <w:ilvl w:val="0"/>
          <w:numId w:val="14"/>
        </w:numPr>
        <w:jc w:val="both"/>
        <w:rPr>
          <w:highlight w:val="white"/>
        </w:rPr>
      </w:pPr>
      <w:r>
        <w:rPr>
          <w:b/>
          <w:highlight w:val="white"/>
        </w:rPr>
        <w:t xml:space="preserve">Grupos vulnerables: </w:t>
      </w:r>
      <w:r>
        <w:rPr>
          <w:highlight w:val="white"/>
        </w:rPr>
        <w:t>Se considera a ciertos grupos regularmente como vulnerables, pero no en todas  las situaciones es así, ya que la  vulnerabilidad real de las personas depende de las especificidades de cada contexto, un grupo es vulnerable en un ámbito y en otro no</w:t>
      </w:r>
      <w:r>
        <w:rPr>
          <w:highlight w:val="white"/>
          <w:vertAlign w:val="superscript"/>
        </w:rPr>
        <w:footnoteReference w:id="12"/>
      </w:r>
      <w:r>
        <w:rPr>
          <w:highlight w:val="white"/>
        </w:rPr>
        <w:t xml:space="preserve">.   </w:t>
      </w:r>
    </w:p>
    <w:p w14:paraId="1E2EAC83" w14:textId="77777777" w:rsidR="00234E50" w:rsidRDefault="00234E50" w:rsidP="00234E50">
      <w:pPr>
        <w:ind w:left="720"/>
        <w:jc w:val="both"/>
        <w:rPr>
          <w:highlight w:val="white"/>
        </w:rPr>
      </w:pPr>
      <w:r>
        <w:rPr>
          <w:highlight w:val="white"/>
        </w:rPr>
        <w:t>Los programas siempre deben tener en cuenta  las causas y porque van dirigidos a las personas que los padecen.</w:t>
      </w:r>
    </w:p>
    <w:p w14:paraId="7F9CD63B" w14:textId="77777777" w:rsidR="00234E50" w:rsidRDefault="00234E50" w:rsidP="00234E50">
      <w:pPr>
        <w:ind w:left="720"/>
        <w:jc w:val="both"/>
        <w:rPr>
          <w:highlight w:val="white"/>
        </w:rPr>
      </w:pPr>
    </w:p>
    <w:p w14:paraId="3ED3A1ED" w14:textId="77777777" w:rsidR="00234E50" w:rsidRDefault="00234E50" w:rsidP="00234E50">
      <w:pPr>
        <w:numPr>
          <w:ilvl w:val="0"/>
          <w:numId w:val="14"/>
        </w:numPr>
        <w:jc w:val="both"/>
        <w:rPr>
          <w:highlight w:val="white"/>
        </w:rPr>
      </w:pPr>
      <w:r>
        <w:rPr>
          <w:b/>
          <w:highlight w:val="white"/>
        </w:rPr>
        <w:t>Falsos beneficiarios:</w:t>
      </w:r>
      <w:r>
        <w:rPr>
          <w:highlight w:val="white"/>
        </w:rPr>
        <w:t xml:space="preserve">  Ante una situación de esas existirá la posibilidad de identificar  al grupo vulnerable como tal, pero  ante acciones dirigidas bajo los criterios en los que se determinó el grupo, la visión amplia de el grupo cambiará puesto que se deja de lado esa visión para  trabajar en cualquier vulnerabilidad que lo afecte, a veces habrá causas de  vulnerabilidad ajena al propio grupo vulnerable. </w:t>
      </w:r>
    </w:p>
    <w:p w14:paraId="57F7CAC0" w14:textId="77777777" w:rsidR="00234E50" w:rsidRDefault="00234E50" w:rsidP="00234E50">
      <w:pPr>
        <w:ind w:left="720"/>
        <w:jc w:val="both"/>
        <w:rPr>
          <w:highlight w:val="white"/>
        </w:rPr>
      </w:pPr>
    </w:p>
    <w:p w14:paraId="582A16CB" w14:textId="77777777" w:rsidR="00234E50" w:rsidRDefault="00234E50" w:rsidP="00234E50">
      <w:pPr>
        <w:numPr>
          <w:ilvl w:val="0"/>
          <w:numId w:val="14"/>
        </w:numPr>
        <w:jc w:val="both"/>
        <w:rPr>
          <w:highlight w:val="white"/>
        </w:rPr>
      </w:pPr>
      <w:r>
        <w:rPr>
          <w:b/>
          <w:highlight w:val="white"/>
        </w:rPr>
        <w:t xml:space="preserve">Designación o reconocimiento a los grupos vulnerables: </w:t>
      </w:r>
      <w:r>
        <w:rPr>
          <w:highlight w:val="white"/>
        </w:rPr>
        <w:t>El Estado, la sociedad es donde se desarrolla los diferentes fenómenos, problemas o conflictos de vulnerabilidad en estricto sentido, por ello el grado o la gravedad con la que se desarrolla la vulnerabilidad podrá variar o desaparecer:</w:t>
      </w:r>
    </w:p>
    <w:p w14:paraId="61B94AED" w14:textId="77777777" w:rsidR="00234E50" w:rsidRDefault="00234E50" w:rsidP="00234E50">
      <w:pPr>
        <w:ind w:left="720"/>
        <w:jc w:val="both"/>
        <w:rPr>
          <w:highlight w:val="white"/>
        </w:rPr>
      </w:pPr>
    </w:p>
    <w:p w14:paraId="1C7C567E" w14:textId="77777777" w:rsidR="00234E50" w:rsidRDefault="00234E50" w:rsidP="00234E50">
      <w:pPr>
        <w:ind w:left="1440"/>
        <w:jc w:val="both"/>
        <w:rPr>
          <w:highlight w:val="white"/>
        </w:rPr>
      </w:pPr>
      <w:r>
        <w:rPr>
          <w:highlight w:val="white"/>
        </w:rPr>
        <w:t>“En cuanto a saber si es mejor seguir ayudando a una comunidad, persona o grupo a largo plazo o dirigir la atención de la asistencia a otros grupos, a medida que unas comunidades dejan de ser vulnerables y otras pasan a serlo, depende de una serie de factores. En todo caso, un buen sistema de toma de decisiones de los programas ha de incluir la comprensión de la dinámica de la vulnerabilidad, así como de la identificación de las personas vulnerables”</w:t>
      </w:r>
      <w:r>
        <w:rPr>
          <w:highlight w:val="white"/>
          <w:vertAlign w:val="superscript"/>
        </w:rPr>
        <w:footnoteReference w:id="13"/>
      </w:r>
      <w:r>
        <w:rPr>
          <w:highlight w:val="white"/>
        </w:rPr>
        <w:t>.</w:t>
      </w:r>
    </w:p>
    <w:p w14:paraId="690EE4EE" w14:textId="77777777" w:rsidR="00234E50" w:rsidRDefault="00234E50" w:rsidP="00234E50">
      <w:pPr>
        <w:jc w:val="both"/>
        <w:rPr>
          <w:highlight w:val="white"/>
        </w:rPr>
      </w:pPr>
      <w:r>
        <w:rPr>
          <w:highlight w:val="white"/>
        </w:rPr>
        <w:t xml:space="preserve">        </w:t>
      </w:r>
    </w:p>
    <w:p w14:paraId="7B717166" w14:textId="77777777" w:rsidR="00234E50" w:rsidRDefault="00234E50" w:rsidP="00234E50">
      <w:pPr>
        <w:ind w:left="720"/>
        <w:jc w:val="both"/>
        <w:rPr>
          <w:highlight w:val="white"/>
        </w:rPr>
      </w:pPr>
      <w:r>
        <w:rPr>
          <w:highlight w:val="white"/>
        </w:rPr>
        <w:t xml:space="preserve">La vulnerabilidad implica acciones prioritarias, donde se requiere hacer evaluaciones que determinen quienes son los necesitan las acciones y atenciones prioritarias, es por ello, que los programas de prevención y seguimiento de los casos en que resulta como vulnerables reciben la atención requerida. </w:t>
      </w:r>
    </w:p>
    <w:p w14:paraId="4A184852" w14:textId="77777777" w:rsidR="00234E50" w:rsidRDefault="00234E50" w:rsidP="00234E50">
      <w:pPr>
        <w:jc w:val="both"/>
        <w:rPr>
          <w:b/>
          <w:highlight w:val="white"/>
        </w:rPr>
      </w:pPr>
    </w:p>
    <w:p w14:paraId="209B4BC8" w14:textId="77777777" w:rsidR="00234E50" w:rsidRDefault="00234E50" w:rsidP="00234E50">
      <w:pPr>
        <w:numPr>
          <w:ilvl w:val="0"/>
          <w:numId w:val="16"/>
        </w:numPr>
        <w:jc w:val="both"/>
        <w:rPr>
          <w:b/>
          <w:highlight w:val="white"/>
        </w:rPr>
      </w:pPr>
      <w:r>
        <w:rPr>
          <w:b/>
          <w:highlight w:val="white"/>
        </w:rPr>
        <w:t xml:space="preserve">Clases de vulnerabilidad </w:t>
      </w:r>
    </w:p>
    <w:p w14:paraId="00B6F0E8" w14:textId="77777777" w:rsidR="00234E50" w:rsidRDefault="00234E50" w:rsidP="00234E50">
      <w:pPr>
        <w:ind w:left="720"/>
        <w:jc w:val="both"/>
        <w:rPr>
          <w:b/>
          <w:highlight w:val="white"/>
        </w:rPr>
      </w:pPr>
    </w:p>
    <w:p w14:paraId="05449F12" w14:textId="77777777" w:rsidR="00234E50" w:rsidRDefault="00234E50" w:rsidP="00234E50">
      <w:pPr>
        <w:jc w:val="both"/>
        <w:rPr>
          <w:highlight w:val="white"/>
        </w:rPr>
      </w:pPr>
      <w:r>
        <w:rPr>
          <w:highlight w:val="white"/>
        </w:rPr>
        <w:t>Es imposible que el Estado proteja o regule legalmente todo tipo de vulnerabilidades que se presentan día a día en la sociedad, teniendo en cuenta que  la vulnerabilidad se refiere a una  condición de riesgo.</w:t>
      </w:r>
    </w:p>
    <w:p w14:paraId="34971E27" w14:textId="77777777" w:rsidR="00234E50" w:rsidRDefault="00234E50" w:rsidP="00234E50">
      <w:pPr>
        <w:jc w:val="both"/>
        <w:rPr>
          <w:highlight w:val="white"/>
        </w:rPr>
      </w:pPr>
      <w:r>
        <w:rPr>
          <w:highlight w:val="white"/>
        </w:rPr>
        <w:t xml:space="preserve">  </w:t>
      </w:r>
    </w:p>
    <w:p w14:paraId="246C8E60" w14:textId="77777777" w:rsidR="00234E50" w:rsidRDefault="00234E50" w:rsidP="00234E50">
      <w:pPr>
        <w:numPr>
          <w:ilvl w:val="0"/>
          <w:numId w:val="20"/>
        </w:numPr>
        <w:jc w:val="both"/>
        <w:rPr>
          <w:highlight w:val="white"/>
        </w:rPr>
      </w:pPr>
      <w:r>
        <w:rPr>
          <w:highlight w:val="white"/>
        </w:rPr>
        <w:t>Primero, porque  implica la aplicación de recursos, que no siempre están disponibles o  que son limitados presupuestarios, sólo se puede  aplicar a casos prioritarios  o graves de vulnerabilidad</w:t>
      </w:r>
    </w:p>
    <w:p w14:paraId="739EC902" w14:textId="77777777" w:rsidR="00234E50" w:rsidRDefault="00234E50" w:rsidP="00234E50">
      <w:pPr>
        <w:numPr>
          <w:ilvl w:val="0"/>
          <w:numId w:val="20"/>
        </w:numPr>
        <w:jc w:val="both"/>
        <w:rPr>
          <w:highlight w:val="white"/>
        </w:rPr>
      </w:pPr>
      <w:r>
        <w:rPr>
          <w:highlight w:val="white"/>
        </w:rPr>
        <w:t xml:space="preserve">Segundo, es fundamental  considerar que la regulación y protección de la vulnerabilidad implica la limitaciones de unos en la esfera de otros, situación  en la que el Estado se debe asegurar que los intereses o  vulnerabilidades que están siendo protegidas  tienen un peso  tal que justifican la limitación de derechos y libertades en el ámbito de los demás ciudadanos. </w:t>
      </w:r>
    </w:p>
    <w:p w14:paraId="2D9248E7" w14:textId="77777777" w:rsidR="00234E50" w:rsidRDefault="00234E50" w:rsidP="00234E50">
      <w:pPr>
        <w:numPr>
          <w:ilvl w:val="0"/>
          <w:numId w:val="20"/>
        </w:numPr>
        <w:jc w:val="both"/>
        <w:rPr>
          <w:highlight w:val="white"/>
        </w:rPr>
      </w:pPr>
    </w:p>
    <w:p w14:paraId="600388D4" w14:textId="77777777" w:rsidR="00234E50" w:rsidRDefault="00234E50" w:rsidP="00234E50">
      <w:pPr>
        <w:jc w:val="both"/>
        <w:rPr>
          <w:highlight w:val="white"/>
        </w:rPr>
      </w:pPr>
      <w:r>
        <w:rPr>
          <w:highlight w:val="white"/>
        </w:rPr>
        <w:t>En este orden de ideas, podemos establecer una clasificación de las vulnerabilidades, que consiste en identificarlas como:</w:t>
      </w:r>
    </w:p>
    <w:p w14:paraId="02A50EBA" w14:textId="77777777" w:rsidR="00234E50" w:rsidRDefault="00234E50" w:rsidP="00234E50">
      <w:pPr>
        <w:numPr>
          <w:ilvl w:val="0"/>
          <w:numId w:val="19"/>
        </w:numPr>
        <w:shd w:val="clear" w:color="auto" w:fill="FFFFFF"/>
        <w:spacing w:before="200"/>
        <w:jc w:val="both"/>
        <w:rPr>
          <w:highlight w:val="white"/>
        </w:rPr>
      </w:pPr>
      <w:r>
        <w:rPr>
          <w:b/>
          <w:highlight w:val="white"/>
        </w:rPr>
        <w:t>Vulnerabilidad por idiosincrasia:</w:t>
      </w:r>
      <w:r>
        <w:rPr>
          <w:highlight w:val="white"/>
        </w:rPr>
        <w:t xml:space="preserve"> Es cuando los riesgos de sufrir un peligro o daño del goce, ejercicio y disfrute de sus derechos y libertades se encuentran en mano de las manifestación de valores, costumbres, talentos o prácticas personales de un grupo que los distinguen. </w:t>
      </w:r>
    </w:p>
    <w:p w14:paraId="1132A3A8" w14:textId="77777777" w:rsidR="00234E50" w:rsidRDefault="00234E50" w:rsidP="00234E50">
      <w:pPr>
        <w:numPr>
          <w:ilvl w:val="0"/>
          <w:numId w:val="19"/>
        </w:numPr>
        <w:shd w:val="clear" w:color="auto" w:fill="FFFFFF"/>
        <w:spacing w:after="200"/>
        <w:jc w:val="both"/>
        <w:rPr>
          <w:highlight w:val="white"/>
        </w:rPr>
      </w:pPr>
      <w:r>
        <w:rPr>
          <w:b/>
          <w:highlight w:val="white"/>
        </w:rPr>
        <w:t xml:space="preserve">Vulnerabilidad natural: </w:t>
      </w:r>
      <w:r>
        <w:rPr>
          <w:highlight w:val="white"/>
        </w:rPr>
        <w:t>Se trata de aquellas que resultan de causas naturales como las enfermedades o padecimientos mentales, o las que se  derivan de ser un niño, anciano o también en el mismo caso se encuentran las personas con capacidades especiales. Es decir, debido a estas  condiciones, existe un mayor  riesgo de sufrir daño o lesión  de los derechos y libertades fundamentales  ante determinadas circunstancias sociales o cualquier  otra naturaleza.</w:t>
      </w:r>
    </w:p>
    <w:p w14:paraId="5EBD0C58" w14:textId="77777777" w:rsidR="00234E50" w:rsidRDefault="00234E50" w:rsidP="00234E50">
      <w:pPr>
        <w:shd w:val="clear" w:color="auto" w:fill="FFFFFF"/>
        <w:spacing w:before="200" w:after="200"/>
        <w:ind w:left="720"/>
        <w:jc w:val="center"/>
        <w:rPr>
          <w:highlight w:val="white"/>
        </w:rPr>
      </w:pPr>
      <w:r>
        <w:rPr>
          <w:b/>
          <w:highlight w:val="white"/>
        </w:rPr>
        <w:t>Porcentaje de personas con preocupaciones según grupo de vulnerabilidad</w:t>
      </w:r>
      <w:r>
        <w:rPr>
          <w:highlight w:val="white"/>
        </w:rPr>
        <w:t xml:space="preserve"> </w:t>
      </w:r>
    </w:p>
    <w:p w14:paraId="158F722D" w14:textId="77777777" w:rsidR="00234E50" w:rsidRDefault="00234E50" w:rsidP="00234E50">
      <w:pPr>
        <w:shd w:val="clear" w:color="auto" w:fill="FFFFFF"/>
        <w:spacing w:after="200"/>
        <w:ind w:left="720"/>
        <w:jc w:val="center"/>
        <w:rPr>
          <w:highlight w:val="white"/>
        </w:rPr>
      </w:pPr>
      <w:r>
        <w:rPr>
          <w:noProof/>
          <w:highlight w:val="white"/>
          <w:lang w:val="es-419" w:eastAsia="es-419"/>
        </w:rPr>
        <w:drawing>
          <wp:inline distT="114300" distB="114300" distL="114300" distR="114300" wp14:anchorId="78F35567" wp14:editId="79D41D2C">
            <wp:extent cx="5139813" cy="2898058"/>
            <wp:effectExtent l="0" t="0" r="381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r="23163"/>
                    <a:stretch>
                      <a:fillRect/>
                    </a:stretch>
                  </pic:blipFill>
                  <pic:spPr>
                    <a:xfrm>
                      <a:off x="0" y="0"/>
                      <a:ext cx="5174785" cy="2917777"/>
                    </a:xfrm>
                    <a:prstGeom prst="rect">
                      <a:avLst/>
                    </a:prstGeom>
                    <a:ln/>
                  </pic:spPr>
                </pic:pic>
              </a:graphicData>
            </a:graphic>
          </wp:inline>
        </w:drawing>
      </w:r>
    </w:p>
    <w:p w14:paraId="3B1BD288" w14:textId="77777777" w:rsidR="00234E50" w:rsidRDefault="00234E50" w:rsidP="00234E50">
      <w:pPr>
        <w:shd w:val="clear" w:color="auto" w:fill="FFFFFF"/>
        <w:spacing w:after="200"/>
        <w:ind w:left="720"/>
        <w:jc w:val="center"/>
        <w:rPr>
          <w:sz w:val="18"/>
          <w:szCs w:val="18"/>
          <w:highlight w:val="white"/>
        </w:rPr>
      </w:pPr>
      <w:r>
        <w:rPr>
          <w:sz w:val="18"/>
          <w:szCs w:val="18"/>
          <w:highlight w:val="white"/>
        </w:rPr>
        <w:t xml:space="preserve">Fuente: Porcentaje de personas con preocupaciones según grupo de vulnerabilidad, Colombia 2020. </w:t>
      </w:r>
    </w:p>
    <w:p w14:paraId="35688F5D" w14:textId="77777777" w:rsidR="00234E50" w:rsidRDefault="00234E50" w:rsidP="00234E50">
      <w:pPr>
        <w:numPr>
          <w:ilvl w:val="0"/>
          <w:numId w:val="19"/>
        </w:numPr>
        <w:shd w:val="clear" w:color="auto" w:fill="FFFFFF"/>
        <w:spacing w:before="200"/>
        <w:jc w:val="both"/>
        <w:rPr>
          <w:highlight w:val="white"/>
        </w:rPr>
      </w:pPr>
      <w:r>
        <w:rPr>
          <w:b/>
          <w:highlight w:val="white"/>
        </w:rPr>
        <w:t>Vulnerabilidad por recursos:</w:t>
      </w:r>
      <w:r>
        <w:rPr>
          <w:highlight w:val="white"/>
        </w:rPr>
        <w:t xml:space="preserve"> Se presentan en los casos en donde las  personas no cuenten con el acceso a los derechos o recursos de carácter social, tanto los que se refieren a proveer una existencia con calidad de vida en el sentido material, como aquellos referidos a los derechos a la información y el acceso a las oportunidades.</w:t>
      </w:r>
    </w:p>
    <w:p w14:paraId="0750A21A" w14:textId="77777777" w:rsidR="00234E50" w:rsidRDefault="00234E50" w:rsidP="00234E50">
      <w:pPr>
        <w:numPr>
          <w:ilvl w:val="0"/>
          <w:numId w:val="19"/>
        </w:numPr>
        <w:shd w:val="clear" w:color="auto" w:fill="FFFFFF"/>
        <w:spacing w:after="200"/>
        <w:jc w:val="both"/>
        <w:rPr>
          <w:highlight w:val="white"/>
        </w:rPr>
      </w:pPr>
      <w:r>
        <w:rPr>
          <w:b/>
          <w:highlight w:val="white"/>
        </w:rPr>
        <w:t xml:space="preserve">Vulnerabilidad social: </w:t>
      </w:r>
      <w:r>
        <w:rPr>
          <w:highlight w:val="white"/>
        </w:rPr>
        <w:t xml:space="preserve">Es aquella que se construye a partir de los estereotipos, roles y prácticas socioculturales establecidas en una determinada comunidad. Las personas o grupos que experimentan este tipo de vulnerabilidad son afectadas por prejuicios y prácticas discriminatorias en razón de su raza, sexo, condición o origen social, así como también la orientación sexual. </w:t>
      </w:r>
    </w:p>
    <w:p w14:paraId="3B678594" w14:textId="77777777" w:rsidR="00234E50" w:rsidRDefault="00234E50" w:rsidP="00234E50">
      <w:pPr>
        <w:shd w:val="clear" w:color="auto" w:fill="FFFFFF"/>
        <w:spacing w:before="200" w:after="200"/>
        <w:ind w:left="720"/>
        <w:jc w:val="center"/>
        <w:rPr>
          <w:b/>
          <w:color w:val="111111"/>
          <w:highlight w:val="white"/>
        </w:rPr>
      </w:pPr>
    </w:p>
    <w:p w14:paraId="24F79054" w14:textId="05414459" w:rsidR="00234E50" w:rsidRDefault="00DA251D" w:rsidP="0007363F">
      <w:pPr>
        <w:shd w:val="clear" w:color="auto" w:fill="FFFFFF"/>
        <w:spacing w:before="200" w:after="200"/>
        <w:jc w:val="both"/>
        <w:rPr>
          <w:b/>
          <w:highlight w:val="white"/>
        </w:rPr>
      </w:pPr>
      <w:r>
        <w:rPr>
          <w:b/>
          <w:color w:val="111111"/>
          <w:highlight w:val="white"/>
        </w:rPr>
        <w:t>Mapa c</w:t>
      </w:r>
      <w:r w:rsidR="00234E50">
        <w:rPr>
          <w:b/>
          <w:color w:val="111111"/>
          <w:highlight w:val="white"/>
        </w:rPr>
        <w:t>onceptual metodológico de vulnerabilidad social</w:t>
      </w:r>
    </w:p>
    <w:p w14:paraId="48689D10" w14:textId="77777777" w:rsidR="00234E50" w:rsidRDefault="00234E50" w:rsidP="00234E50">
      <w:pPr>
        <w:shd w:val="clear" w:color="auto" w:fill="FFFFFF"/>
        <w:spacing w:before="200" w:after="200"/>
        <w:ind w:left="720"/>
        <w:jc w:val="center"/>
        <w:rPr>
          <w:highlight w:val="white"/>
        </w:rPr>
      </w:pPr>
      <w:r>
        <w:rPr>
          <w:noProof/>
          <w:highlight w:val="white"/>
          <w:lang w:val="es-419" w:eastAsia="es-419"/>
        </w:rPr>
        <w:drawing>
          <wp:inline distT="114300" distB="114300" distL="114300" distR="114300" wp14:anchorId="3485584D" wp14:editId="7A994CBF">
            <wp:extent cx="4616288" cy="1952625"/>
            <wp:effectExtent l="0" t="0" r="0" b="0"/>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4616288" cy="1952625"/>
                    </a:xfrm>
                    <a:prstGeom prst="rect">
                      <a:avLst/>
                    </a:prstGeom>
                    <a:ln/>
                  </pic:spPr>
                </pic:pic>
              </a:graphicData>
            </a:graphic>
          </wp:inline>
        </w:drawing>
      </w:r>
    </w:p>
    <w:p w14:paraId="705E51A4" w14:textId="19315B90" w:rsidR="00234E50" w:rsidRDefault="00234E50" w:rsidP="00234E50">
      <w:pPr>
        <w:shd w:val="clear" w:color="auto" w:fill="FFFFFF"/>
        <w:spacing w:before="200" w:after="200"/>
        <w:ind w:left="720"/>
        <w:jc w:val="center"/>
        <w:rPr>
          <w:color w:val="111111"/>
          <w:sz w:val="18"/>
          <w:szCs w:val="18"/>
          <w:highlight w:val="white"/>
        </w:rPr>
      </w:pPr>
      <w:r>
        <w:rPr>
          <w:sz w:val="18"/>
          <w:szCs w:val="18"/>
          <w:highlight w:val="white"/>
        </w:rPr>
        <w:t>Fuente: “</w:t>
      </w:r>
      <w:r w:rsidR="00BF715F">
        <w:rPr>
          <w:sz w:val="18"/>
          <w:szCs w:val="18"/>
          <w:highlight w:val="white"/>
        </w:rPr>
        <w:t xml:space="preserve">Mapa </w:t>
      </w:r>
      <w:r>
        <w:rPr>
          <w:color w:val="111111"/>
          <w:sz w:val="18"/>
          <w:szCs w:val="18"/>
          <w:highlight w:val="white"/>
        </w:rPr>
        <w:t>conceptual metodológico de vulnerabilidad social”.Francisco Gerardo Barroso (2011)</w:t>
      </w:r>
    </w:p>
    <w:p w14:paraId="54198606" w14:textId="77777777" w:rsidR="00234E50" w:rsidRPr="00312461" w:rsidRDefault="00234E50" w:rsidP="00234E50">
      <w:pPr>
        <w:numPr>
          <w:ilvl w:val="0"/>
          <w:numId w:val="19"/>
        </w:numPr>
        <w:shd w:val="clear" w:color="auto" w:fill="FFFFFF"/>
        <w:spacing w:before="200" w:after="200"/>
        <w:jc w:val="both"/>
        <w:rPr>
          <w:highlight w:val="white"/>
        </w:rPr>
      </w:pPr>
      <w:r>
        <w:rPr>
          <w:b/>
          <w:highlight w:val="white"/>
        </w:rPr>
        <w:t xml:space="preserve">Vulnerabilidad cultural: </w:t>
      </w:r>
      <w:r>
        <w:rPr>
          <w:highlight w:val="white"/>
        </w:rPr>
        <w:t>Se basa en la formación moral, dado que se trata de ideas morales, creencias religiosas o bien de valores culturales que hacen parte de un grupo minoritario en la sociedad. Aquí la cultura tiene como característica que se vive y se aplica en la convivencia como una consecuencia de modo de vida que no  es costumbre de la mayoría de la población.</w:t>
      </w:r>
    </w:p>
    <w:p w14:paraId="72377702" w14:textId="77777777" w:rsidR="00234E50" w:rsidRDefault="00234E50" w:rsidP="00234E50">
      <w:pPr>
        <w:shd w:val="clear" w:color="auto" w:fill="FFFFFF"/>
        <w:spacing w:before="240" w:after="240"/>
        <w:rPr>
          <w:b/>
          <w:highlight w:val="white"/>
        </w:rPr>
      </w:pPr>
      <w:r>
        <w:rPr>
          <w:b/>
          <w:highlight w:val="white"/>
        </w:rPr>
        <w:t>CARACTERÍSTICAS DE LA VULNERABILIDAD</w:t>
      </w:r>
    </w:p>
    <w:p w14:paraId="54DD77F8" w14:textId="77777777" w:rsidR="00234E50" w:rsidRDefault="00234E50" w:rsidP="00234E50">
      <w:pPr>
        <w:jc w:val="both"/>
        <w:rPr>
          <w:highlight w:val="white"/>
        </w:rPr>
      </w:pPr>
      <w:r>
        <w:rPr>
          <w:highlight w:val="white"/>
        </w:rPr>
        <w:t xml:space="preserve">La vulnerabilidad es una situación que quienes la sufren sólo vean reconocidos sus derechos y libertades fundamentales de manera formal, de hecho en la realidad estos derechos y libertades se limitan, nulifican o se desconocen por el hecho de que la practica cultural, social, politica o economica no existen las condiciones para su goce y ejercicio. </w:t>
      </w:r>
    </w:p>
    <w:p w14:paraId="5A869599" w14:textId="77777777" w:rsidR="00DA251D" w:rsidRDefault="00DA251D" w:rsidP="00234E50">
      <w:pPr>
        <w:jc w:val="both"/>
        <w:rPr>
          <w:highlight w:val="white"/>
        </w:rPr>
      </w:pPr>
    </w:p>
    <w:p w14:paraId="4F5042D4" w14:textId="77777777" w:rsidR="00234E50" w:rsidRDefault="00234E50" w:rsidP="00234E50">
      <w:pPr>
        <w:jc w:val="both"/>
        <w:rPr>
          <w:highlight w:val="white"/>
        </w:rPr>
      </w:pPr>
      <w:r>
        <w:rPr>
          <w:highlight w:val="white"/>
        </w:rPr>
        <w:t>Entonces la vulnerabilidad se manifiesta de tres formas</w:t>
      </w:r>
      <w:r>
        <w:rPr>
          <w:highlight w:val="white"/>
          <w:vertAlign w:val="superscript"/>
        </w:rPr>
        <w:footnoteReference w:id="14"/>
      </w:r>
      <w:r>
        <w:rPr>
          <w:highlight w:val="white"/>
        </w:rPr>
        <w:t xml:space="preserve">: </w:t>
      </w:r>
    </w:p>
    <w:p w14:paraId="5520A1C5" w14:textId="77777777" w:rsidR="00234E50" w:rsidRDefault="00234E50" w:rsidP="00234E50">
      <w:pPr>
        <w:numPr>
          <w:ilvl w:val="0"/>
          <w:numId w:val="8"/>
        </w:numPr>
        <w:shd w:val="clear" w:color="auto" w:fill="FFFFFF"/>
        <w:spacing w:before="200" w:after="200"/>
        <w:jc w:val="both"/>
        <w:rPr>
          <w:highlight w:val="white"/>
        </w:rPr>
      </w:pPr>
      <w:r>
        <w:rPr>
          <w:b/>
          <w:highlight w:val="white"/>
        </w:rPr>
        <w:t>Multidimensional:</w:t>
      </w:r>
      <w:r>
        <w:rPr>
          <w:highlight w:val="white"/>
        </w:rPr>
        <w:t xml:space="preserve">  Es aquella que se ostenta en distintas personas o grupos determinados a través de diferentes formas o a su vez en diversas modalidades. </w:t>
      </w:r>
    </w:p>
    <w:p w14:paraId="74D58018" w14:textId="77777777" w:rsidR="00234E50" w:rsidRDefault="00234E50" w:rsidP="0007363F">
      <w:pPr>
        <w:shd w:val="clear" w:color="auto" w:fill="FFFFFF"/>
        <w:spacing w:before="200" w:after="200"/>
        <w:rPr>
          <w:b/>
          <w:highlight w:val="white"/>
        </w:rPr>
      </w:pPr>
      <w:r>
        <w:rPr>
          <w:b/>
          <w:highlight w:val="white"/>
        </w:rPr>
        <w:t xml:space="preserve">Vulneración a la pobreza multidimensional </w:t>
      </w:r>
    </w:p>
    <w:p w14:paraId="3DA00C2F" w14:textId="77777777" w:rsidR="00234E50" w:rsidRDefault="00234E50" w:rsidP="00234E50">
      <w:pPr>
        <w:shd w:val="clear" w:color="auto" w:fill="FFFFFF"/>
        <w:spacing w:before="200" w:after="200"/>
        <w:ind w:left="720"/>
        <w:jc w:val="center"/>
        <w:rPr>
          <w:highlight w:val="white"/>
        </w:rPr>
      </w:pPr>
      <w:r>
        <w:rPr>
          <w:b/>
          <w:noProof/>
          <w:highlight w:val="white"/>
          <w:lang w:val="es-419" w:eastAsia="es-419"/>
        </w:rPr>
        <w:drawing>
          <wp:inline distT="114300" distB="114300" distL="114300" distR="114300" wp14:anchorId="6622463A" wp14:editId="4BED0F3D">
            <wp:extent cx="4876800" cy="2140136"/>
            <wp:effectExtent l="0" t="0" r="0" b="0"/>
            <wp:docPr id="5" name="image5.png" descr="Gráfico, Gráfico en cascada&#10;&#10;Descripción generada automáticamente"/>
            <wp:cNvGraphicFramePr/>
            <a:graphic xmlns:a="http://schemas.openxmlformats.org/drawingml/2006/main">
              <a:graphicData uri="http://schemas.openxmlformats.org/drawingml/2006/picture">
                <pic:pic xmlns:pic="http://schemas.openxmlformats.org/drawingml/2006/picture">
                  <pic:nvPicPr>
                    <pic:cNvPr id="5" name="image5.png" descr="Gráfico, Gráfico en cascada&#10;&#10;Descripción generada automáticamente"/>
                    <pic:cNvPicPr preferRelativeResize="0"/>
                  </pic:nvPicPr>
                  <pic:blipFill>
                    <a:blip r:embed="rId12"/>
                    <a:srcRect/>
                    <a:stretch>
                      <a:fillRect/>
                    </a:stretch>
                  </pic:blipFill>
                  <pic:spPr>
                    <a:xfrm>
                      <a:off x="0" y="0"/>
                      <a:ext cx="4876800" cy="2140136"/>
                    </a:xfrm>
                    <a:prstGeom prst="rect">
                      <a:avLst/>
                    </a:prstGeom>
                    <a:ln/>
                  </pic:spPr>
                </pic:pic>
              </a:graphicData>
            </a:graphic>
          </wp:inline>
        </w:drawing>
      </w:r>
    </w:p>
    <w:p w14:paraId="40003D78" w14:textId="77777777" w:rsidR="00234E50" w:rsidRDefault="00234E50" w:rsidP="00234E50">
      <w:pPr>
        <w:shd w:val="clear" w:color="auto" w:fill="FFFFFF"/>
        <w:spacing w:before="200" w:after="200"/>
        <w:ind w:left="720"/>
        <w:jc w:val="center"/>
        <w:rPr>
          <w:sz w:val="18"/>
          <w:szCs w:val="18"/>
          <w:highlight w:val="white"/>
        </w:rPr>
      </w:pPr>
      <w:r>
        <w:rPr>
          <w:sz w:val="18"/>
          <w:szCs w:val="18"/>
          <w:highlight w:val="white"/>
        </w:rPr>
        <w:t>Fuente: Información Pobreza multidimensional nacional. DANE (2021).</w:t>
      </w:r>
    </w:p>
    <w:p w14:paraId="6442E8A0" w14:textId="77777777" w:rsidR="00234E50" w:rsidRDefault="00234E50" w:rsidP="00234E50">
      <w:pPr>
        <w:shd w:val="clear" w:color="auto" w:fill="FFFFFF"/>
        <w:spacing w:before="200" w:after="200"/>
        <w:ind w:left="720"/>
        <w:jc w:val="center"/>
        <w:rPr>
          <w:sz w:val="18"/>
          <w:szCs w:val="18"/>
          <w:highlight w:val="white"/>
        </w:rPr>
      </w:pPr>
    </w:p>
    <w:p w14:paraId="75E33FA0" w14:textId="77777777" w:rsidR="00234E50" w:rsidRDefault="00234E50" w:rsidP="00234E50">
      <w:pPr>
        <w:numPr>
          <w:ilvl w:val="0"/>
          <w:numId w:val="8"/>
        </w:numPr>
        <w:shd w:val="clear" w:color="auto" w:fill="FFFFFF"/>
        <w:spacing w:before="200" w:after="200"/>
        <w:jc w:val="both"/>
        <w:rPr>
          <w:b/>
          <w:highlight w:val="white"/>
        </w:rPr>
      </w:pPr>
      <w:r>
        <w:rPr>
          <w:b/>
          <w:highlight w:val="white"/>
        </w:rPr>
        <w:t xml:space="preserve">Integral: </w:t>
      </w:r>
      <w:r>
        <w:rPr>
          <w:highlight w:val="white"/>
        </w:rPr>
        <w:t>Cualquier causa que dé origen a la afectación en varios aspectos de la vida en las personas que lo sufren.</w:t>
      </w:r>
    </w:p>
    <w:p w14:paraId="4C00C0EA" w14:textId="77777777" w:rsidR="00234E50" w:rsidRDefault="00234E50" w:rsidP="00234E50">
      <w:pPr>
        <w:shd w:val="clear" w:color="auto" w:fill="FFFFFF"/>
        <w:spacing w:before="200" w:after="200"/>
        <w:ind w:left="720"/>
        <w:jc w:val="center"/>
        <w:rPr>
          <w:b/>
          <w:highlight w:val="white"/>
        </w:rPr>
      </w:pPr>
      <w:r>
        <w:rPr>
          <w:b/>
          <w:highlight w:val="white"/>
        </w:rPr>
        <w:t xml:space="preserve">Tasa de desempleo </w:t>
      </w:r>
    </w:p>
    <w:p w14:paraId="53F59FAE" w14:textId="77777777" w:rsidR="00234E50" w:rsidRDefault="00234E50" w:rsidP="00234E50">
      <w:pPr>
        <w:shd w:val="clear" w:color="auto" w:fill="FFFFFF"/>
        <w:spacing w:before="200" w:after="200"/>
        <w:ind w:left="720"/>
        <w:jc w:val="center"/>
        <w:rPr>
          <w:highlight w:val="white"/>
        </w:rPr>
      </w:pPr>
      <w:r>
        <w:rPr>
          <w:noProof/>
          <w:highlight w:val="white"/>
          <w:lang w:val="es-419" w:eastAsia="es-419"/>
        </w:rPr>
        <w:drawing>
          <wp:inline distT="114300" distB="114300" distL="114300" distR="114300" wp14:anchorId="606E6DC7" wp14:editId="0776443D">
            <wp:extent cx="5113500" cy="2314575"/>
            <wp:effectExtent l="0" t="0" r="0" b="0"/>
            <wp:docPr id="1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l="1810" r="1058" b="2262"/>
                    <a:stretch>
                      <a:fillRect/>
                    </a:stretch>
                  </pic:blipFill>
                  <pic:spPr>
                    <a:xfrm>
                      <a:off x="0" y="0"/>
                      <a:ext cx="5113500" cy="2314575"/>
                    </a:xfrm>
                    <a:prstGeom prst="rect">
                      <a:avLst/>
                    </a:prstGeom>
                    <a:ln/>
                  </pic:spPr>
                </pic:pic>
              </a:graphicData>
            </a:graphic>
          </wp:inline>
        </w:drawing>
      </w:r>
    </w:p>
    <w:p w14:paraId="10FBCBC7" w14:textId="77777777" w:rsidR="00234E50" w:rsidRDefault="00234E50" w:rsidP="00234E50">
      <w:pPr>
        <w:shd w:val="clear" w:color="auto" w:fill="FFFFFF"/>
        <w:spacing w:before="200" w:after="200"/>
        <w:ind w:left="720"/>
        <w:jc w:val="center"/>
        <w:rPr>
          <w:sz w:val="18"/>
          <w:szCs w:val="18"/>
        </w:rPr>
      </w:pPr>
      <w:r>
        <w:rPr>
          <w:sz w:val="18"/>
          <w:szCs w:val="18"/>
        </w:rPr>
        <w:t>Fuente: La tasa de desempleo en Colombia. DANE (2021-2022)</w:t>
      </w:r>
    </w:p>
    <w:p w14:paraId="78E36BA0" w14:textId="77777777" w:rsidR="00234E50" w:rsidRDefault="00234E50" w:rsidP="00234E50">
      <w:pPr>
        <w:numPr>
          <w:ilvl w:val="0"/>
          <w:numId w:val="8"/>
        </w:numPr>
        <w:shd w:val="clear" w:color="auto" w:fill="FFFFFF"/>
        <w:spacing w:before="200" w:after="200"/>
        <w:jc w:val="both"/>
        <w:rPr>
          <w:b/>
          <w:highlight w:val="white"/>
        </w:rPr>
      </w:pPr>
      <w:r>
        <w:rPr>
          <w:b/>
          <w:highlight w:val="white"/>
        </w:rPr>
        <w:t>Progresiva</w:t>
      </w:r>
      <w:r>
        <w:rPr>
          <w:highlight w:val="white"/>
        </w:rPr>
        <w:t>: Se refiere a que se acumula y aumenta la intensidad de la vulnerabilidad, es decir, lo que propicia el surgimiento de nuevos problemas y a un aumento de la gravedad de la vulnerabilidad en la vida de la persona o grupo.</w:t>
      </w:r>
    </w:p>
    <w:p w14:paraId="054FF02B" w14:textId="77777777" w:rsidR="00234E50" w:rsidRDefault="00234E50" w:rsidP="00234E50">
      <w:pPr>
        <w:shd w:val="clear" w:color="auto" w:fill="FFFFFF"/>
        <w:spacing w:before="200" w:after="200"/>
        <w:ind w:left="720"/>
        <w:jc w:val="center"/>
        <w:rPr>
          <w:b/>
          <w:highlight w:val="white"/>
        </w:rPr>
      </w:pPr>
      <w:r>
        <w:rPr>
          <w:b/>
          <w:color w:val="313131"/>
          <w:highlight w:val="white"/>
        </w:rPr>
        <w:t>Pérdida porcentual de los ingresos de los hogares vulnerables antes y después de los programas sociales</w:t>
      </w:r>
    </w:p>
    <w:p w14:paraId="66BD5672" w14:textId="77777777" w:rsidR="00234E50" w:rsidRDefault="00234E50" w:rsidP="00234E50">
      <w:pPr>
        <w:shd w:val="clear" w:color="auto" w:fill="FFFFFF"/>
        <w:spacing w:before="200" w:after="200"/>
        <w:ind w:left="720"/>
        <w:jc w:val="center"/>
        <w:rPr>
          <w:highlight w:val="white"/>
        </w:rPr>
      </w:pPr>
      <w:r>
        <w:rPr>
          <w:noProof/>
          <w:highlight w:val="white"/>
          <w:lang w:val="es-419" w:eastAsia="es-419"/>
        </w:rPr>
        <w:drawing>
          <wp:inline distT="114300" distB="114300" distL="114300" distR="114300" wp14:anchorId="5F247C93" wp14:editId="15CBF7E2">
            <wp:extent cx="4314825" cy="1766888"/>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4314825" cy="1766888"/>
                    </a:xfrm>
                    <a:prstGeom prst="rect">
                      <a:avLst/>
                    </a:prstGeom>
                    <a:ln/>
                  </pic:spPr>
                </pic:pic>
              </a:graphicData>
            </a:graphic>
          </wp:inline>
        </w:drawing>
      </w:r>
    </w:p>
    <w:p w14:paraId="08AA2F6E" w14:textId="77777777" w:rsidR="00234E50" w:rsidRPr="00312461" w:rsidRDefault="00234E50" w:rsidP="00234E50">
      <w:pPr>
        <w:shd w:val="clear" w:color="auto" w:fill="FFFFFF"/>
        <w:spacing w:before="200" w:after="200"/>
        <w:ind w:left="720"/>
        <w:jc w:val="center"/>
        <w:rPr>
          <w:sz w:val="18"/>
          <w:szCs w:val="18"/>
          <w:highlight w:val="white"/>
        </w:rPr>
      </w:pPr>
      <w:r>
        <w:rPr>
          <w:sz w:val="18"/>
          <w:szCs w:val="18"/>
          <w:highlight w:val="white"/>
        </w:rPr>
        <w:t xml:space="preserve">Fuente: </w:t>
      </w:r>
      <w:r>
        <w:rPr>
          <w:color w:val="313131"/>
          <w:sz w:val="18"/>
          <w:szCs w:val="18"/>
          <w:highlight w:val="white"/>
        </w:rPr>
        <w:t>MHCP utilizando cifras del DANE, Banco Mundial, MHCP-DGPM</w:t>
      </w:r>
    </w:p>
    <w:p w14:paraId="4D5410BD" w14:textId="77777777" w:rsidR="00234E50" w:rsidRPr="00BF715F" w:rsidRDefault="00234E50" w:rsidP="00BF715F">
      <w:pPr>
        <w:pStyle w:val="Prrafodelista"/>
        <w:numPr>
          <w:ilvl w:val="0"/>
          <w:numId w:val="21"/>
        </w:numPr>
        <w:jc w:val="both"/>
        <w:rPr>
          <w:b/>
          <w:highlight w:val="white"/>
        </w:rPr>
      </w:pPr>
      <w:r w:rsidRPr="00BF715F">
        <w:rPr>
          <w:b/>
          <w:highlight w:val="white"/>
        </w:rPr>
        <w:t xml:space="preserve">Factores de vulnerabilidad </w:t>
      </w:r>
    </w:p>
    <w:p w14:paraId="2D12FBC0" w14:textId="77777777" w:rsidR="00234E50" w:rsidRDefault="00234E50" w:rsidP="00234E50">
      <w:pPr>
        <w:jc w:val="both"/>
        <w:rPr>
          <w:b/>
          <w:highlight w:val="white"/>
        </w:rPr>
      </w:pPr>
    </w:p>
    <w:p w14:paraId="4C50CD77" w14:textId="77777777" w:rsidR="00234E50" w:rsidRDefault="00234E50" w:rsidP="00234E50">
      <w:pPr>
        <w:jc w:val="both"/>
        <w:rPr>
          <w:highlight w:val="white"/>
        </w:rPr>
      </w:pPr>
      <w:r>
        <w:rPr>
          <w:highlight w:val="white"/>
        </w:rPr>
        <w:t xml:space="preserve">La vulnerabilidad desde un principio parte de la reunión de factores internos y externos que al juntarse simplifican o anulan la capacidad que tiene una persona, grupo o comunidad para enfrentar una determinada situación que les ocasione un daño, y más aún, para recuperarse de él. Se considerará la privación de una capacidad fundamental como una condición de pobreza.  </w:t>
      </w:r>
    </w:p>
    <w:p w14:paraId="2E82023B" w14:textId="77777777" w:rsidR="00BF715F" w:rsidRDefault="00BF715F" w:rsidP="00234E50">
      <w:pPr>
        <w:jc w:val="both"/>
        <w:rPr>
          <w:highlight w:val="white"/>
        </w:rPr>
      </w:pPr>
    </w:p>
    <w:p w14:paraId="52E72A77" w14:textId="267BDD3C" w:rsidR="00234E50" w:rsidRDefault="00234E50" w:rsidP="00234E50">
      <w:pPr>
        <w:jc w:val="both"/>
        <w:rPr>
          <w:highlight w:val="white"/>
        </w:rPr>
      </w:pPr>
      <w:r>
        <w:rPr>
          <w:highlight w:val="white"/>
        </w:rPr>
        <w:t>A causa de que se tomó como punto de partida las dimensiones utilizadas en el indicador de desarrollo:</w:t>
      </w:r>
      <w:r w:rsidR="00BF715F">
        <w:rPr>
          <w:highlight w:val="white"/>
        </w:rPr>
        <w:t xml:space="preserve"> </w:t>
      </w:r>
      <w:r>
        <w:rPr>
          <w:highlight w:val="white"/>
        </w:rPr>
        <w:t>educación, salud y riqueza material siendo esta última como la posibilidad de contar con los medios para sustentar  a los individuos llevar la vida  que disfrutan, es decir, se asociaron oportunidades de empleo u ocupación productiva.</w:t>
      </w:r>
    </w:p>
    <w:p w14:paraId="39DB5C3F" w14:textId="77777777" w:rsidR="00BF715F" w:rsidRDefault="00BF715F" w:rsidP="00234E50">
      <w:pPr>
        <w:jc w:val="both"/>
        <w:rPr>
          <w:highlight w:val="white"/>
        </w:rPr>
      </w:pPr>
    </w:p>
    <w:p w14:paraId="09550813" w14:textId="77777777" w:rsidR="00234E50" w:rsidRDefault="00234E50" w:rsidP="00234E50">
      <w:pPr>
        <w:jc w:val="both"/>
        <w:rPr>
          <w:highlight w:val="white"/>
        </w:rPr>
      </w:pPr>
      <w:r>
        <w:rPr>
          <w:highlight w:val="white"/>
        </w:rPr>
        <w:t>En el caso de la vulnerabilidad las condiciones de que un sistema sea vulnerable por no tener buena salud, no educarse y no tener adecuados medios de sustento.</w:t>
      </w:r>
      <w:r>
        <w:rPr>
          <w:highlight w:val="white"/>
          <w:vertAlign w:val="superscript"/>
        </w:rPr>
        <w:footnoteReference w:id="15"/>
      </w:r>
    </w:p>
    <w:p w14:paraId="1E238983" w14:textId="77777777" w:rsidR="00234E50" w:rsidRDefault="00234E50" w:rsidP="00234E50">
      <w:pPr>
        <w:jc w:val="both"/>
        <w:rPr>
          <w:highlight w:val="white"/>
        </w:rPr>
      </w:pPr>
    </w:p>
    <w:p w14:paraId="545F1A70" w14:textId="77777777" w:rsidR="00234E50" w:rsidRDefault="00234E50" w:rsidP="00234E50">
      <w:pPr>
        <w:numPr>
          <w:ilvl w:val="0"/>
          <w:numId w:val="18"/>
        </w:numPr>
        <w:jc w:val="both"/>
        <w:rPr>
          <w:highlight w:val="white"/>
        </w:rPr>
      </w:pPr>
      <w:r>
        <w:rPr>
          <w:b/>
          <w:highlight w:val="white"/>
        </w:rPr>
        <w:t xml:space="preserve">Vulnerabilidad al no tener buena salud </w:t>
      </w:r>
    </w:p>
    <w:p w14:paraId="5F862F33" w14:textId="77777777" w:rsidR="00234E50" w:rsidRDefault="00234E50" w:rsidP="00234E50">
      <w:pPr>
        <w:ind w:left="720"/>
        <w:jc w:val="center"/>
        <w:rPr>
          <w:highlight w:val="white"/>
        </w:rPr>
      </w:pPr>
    </w:p>
    <w:p w14:paraId="39CDA2AD" w14:textId="1CEE1452" w:rsidR="00234E50" w:rsidRDefault="00234E50" w:rsidP="00234E50">
      <w:pPr>
        <w:jc w:val="both"/>
        <w:rPr>
          <w:highlight w:val="white"/>
        </w:rPr>
      </w:pPr>
      <w:r>
        <w:rPr>
          <w:highlight w:val="white"/>
        </w:rPr>
        <w:t xml:space="preserve">La población vulnerable en salud corresponde a aquellos que tienen poca o </w:t>
      </w:r>
      <w:r w:rsidR="00DA251D">
        <w:rPr>
          <w:highlight w:val="white"/>
        </w:rPr>
        <w:t>tienen alta</w:t>
      </w:r>
      <w:r>
        <w:rPr>
          <w:highlight w:val="white"/>
        </w:rPr>
        <w:t xml:space="preserve"> probabilidad de padecerla. El país ha mejorado las condiciones generales de salud, </w:t>
      </w:r>
      <w:r w:rsidR="00DA251D">
        <w:rPr>
          <w:highlight w:val="white"/>
        </w:rPr>
        <w:t>pero en</w:t>
      </w:r>
      <w:r>
        <w:rPr>
          <w:highlight w:val="white"/>
        </w:rPr>
        <w:t xml:space="preserve"> otras áreas asociadas con la salud se aumentó su impacto negativo como</w:t>
      </w:r>
      <w:r>
        <w:rPr>
          <w:highlight w:val="white"/>
          <w:vertAlign w:val="superscript"/>
        </w:rPr>
        <w:footnoteReference w:id="16"/>
      </w:r>
      <w:r>
        <w:rPr>
          <w:highlight w:val="white"/>
        </w:rPr>
        <w:t xml:space="preserve">: (i) la salud de los menores; (ii) los hechos transmisibles de interés público  y (iii) la población con discapacidad. </w:t>
      </w:r>
    </w:p>
    <w:p w14:paraId="20E696F3" w14:textId="77777777" w:rsidR="00234E50" w:rsidRDefault="00234E50" w:rsidP="00234E50">
      <w:pPr>
        <w:jc w:val="both"/>
        <w:rPr>
          <w:highlight w:val="white"/>
        </w:rPr>
      </w:pPr>
    </w:p>
    <w:p w14:paraId="4939A26C" w14:textId="77777777" w:rsidR="00234E50" w:rsidRDefault="00234E50" w:rsidP="00234E50">
      <w:pPr>
        <w:jc w:val="both"/>
        <w:rPr>
          <w:b/>
          <w:highlight w:val="white"/>
        </w:rPr>
      </w:pPr>
      <w:r>
        <w:rPr>
          <w:highlight w:val="white"/>
        </w:rPr>
        <w:t>Pero el análisis de la salud en los menores, determina que la  probabilidad de morir durante el año de  vida es de 22 por cada mil niños y antes de cumplir 5 años es de 26 por cada mil niños</w:t>
      </w:r>
      <w:r>
        <w:rPr>
          <w:highlight w:val="white"/>
          <w:vertAlign w:val="superscript"/>
        </w:rPr>
        <w:footnoteReference w:id="17"/>
      </w:r>
      <w:r>
        <w:rPr>
          <w:highlight w:val="white"/>
        </w:rPr>
        <w:t xml:space="preserve">. En este contexto, la población más vulnerable al padecimiento de la mortalidad son los menores, así mismo, la mortalidad infantil y en la niñez en zonas rurales del país, en los hombres, en los hogares con más de 4 hijos y en donde el nivel educativo es bajo, ya que la mortalidad puede ser causada por factores de salud pero también se hace evidencia de las condiciones socioeconómicos que en muchos hogares se vive. En Colombia la desnutrición en menores de 5 años es un 12% crónica, un 10% global y un 1% aguda. Dado que el principal problema está asociado a la desnutrición crónica porque tiene efectos permanentes en el crecimiento de largo plazo de los menores por estar asociada a las condiciones estructurales que se presentan en situaciones difíciles. Esta situación se presenta en mayor porcentaje en poblaciones vulnerables y los que tienen menores índices de riqueza. </w:t>
      </w:r>
      <w:r>
        <w:rPr>
          <w:b/>
          <w:highlight w:val="white"/>
        </w:rPr>
        <w:t xml:space="preserve"> </w:t>
      </w:r>
    </w:p>
    <w:p w14:paraId="4318E146" w14:textId="77777777" w:rsidR="00234E50" w:rsidRDefault="00234E50" w:rsidP="00234E50">
      <w:pPr>
        <w:rPr>
          <w:highlight w:val="white"/>
        </w:rPr>
      </w:pPr>
    </w:p>
    <w:p w14:paraId="2C8724AE" w14:textId="77777777" w:rsidR="00234E50" w:rsidRDefault="00234E50" w:rsidP="00234E50">
      <w:pPr>
        <w:jc w:val="both"/>
        <w:rPr>
          <w:highlight w:val="white"/>
        </w:rPr>
      </w:pPr>
      <w:r>
        <w:rPr>
          <w:highlight w:val="white"/>
        </w:rPr>
        <w:t xml:space="preserve">En Colombia existen varias enfermedades como malaria, varicela, dengue e intoxicaciones y en menor proporción leishmaniasis, sífilis y sida, dicho lo anterior la malaria, el dengue y la leishmaniasis se encuentran en gran medida localizadas geográficamente en puntos donde la sociedad es más vulnerable y por consiguiente están asociadas a controles de salud pública en las zonas de mayor presencia. </w:t>
      </w:r>
    </w:p>
    <w:p w14:paraId="5796F06A" w14:textId="77777777" w:rsidR="00234E50" w:rsidRDefault="00234E50" w:rsidP="00234E50">
      <w:pPr>
        <w:jc w:val="both"/>
        <w:rPr>
          <w:highlight w:val="white"/>
        </w:rPr>
      </w:pPr>
      <w:r>
        <w:rPr>
          <w:highlight w:val="white"/>
        </w:rPr>
        <w:t xml:space="preserve">En este aspecto la vulnerabilidad tiene un componente geográfico importante porque una sociedad bajo riesgo, limita su capacidad de prevenir, mitigar o responder a situaciones de desastres en este caso en salud. </w:t>
      </w:r>
    </w:p>
    <w:p w14:paraId="5491FE1B" w14:textId="77777777" w:rsidR="00234E50" w:rsidRDefault="00234E50" w:rsidP="00234E50">
      <w:pPr>
        <w:jc w:val="both"/>
        <w:rPr>
          <w:highlight w:val="white"/>
        </w:rPr>
      </w:pPr>
    </w:p>
    <w:p w14:paraId="227BDBD8" w14:textId="77777777" w:rsidR="00234E50" w:rsidRDefault="00234E50" w:rsidP="00234E50">
      <w:pPr>
        <w:numPr>
          <w:ilvl w:val="0"/>
          <w:numId w:val="18"/>
        </w:numPr>
        <w:jc w:val="both"/>
        <w:rPr>
          <w:highlight w:val="white"/>
        </w:rPr>
      </w:pPr>
      <w:r>
        <w:rPr>
          <w:b/>
          <w:highlight w:val="white"/>
        </w:rPr>
        <w:t>Vulnerabilidad a no educarse</w:t>
      </w:r>
    </w:p>
    <w:p w14:paraId="04ADA18C" w14:textId="77777777" w:rsidR="00234E50" w:rsidRDefault="00234E50" w:rsidP="00234E50">
      <w:pPr>
        <w:jc w:val="both"/>
        <w:rPr>
          <w:b/>
          <w:highlight w:val="white"/>
        </w:rPr>
      </w:pPr>
    </w:p>
    <w:p w14:paraId="141B348E" w14:textId="77777777" w:rsidR="00234E50" w:rsidRDefault="00234E50" w:rsidP="00234E50">
      <w:pPr>
        <w:jc w:val="both"/>
        <w:rPr>
          <w:highlight w:val="white"/>
        </w:rPr>
      </w:pPr>
      <w:r>
        <w:rPr>
          <w:highlight w:val="white"/>
        </w:rPr>
        <w:t xml:space="preserve">Los problemas de acceso a la educación son por brechas que se presentan en la desigualdad y pobreza son factores fundamentales que explican la inasistencia escolar, ya que, por falta de dinero, los altos costos educativos o la necesidad de trabajar  resultan ser las principales causas que explican la no asistencia a un establecimiento educativo de muchos niñas, niños y adolescentes, situación que redunda en el deterioro de la calidad de vida de ser pobre y al mismo tiempo de perpetuarse en la pobreza, lo que al final terminarían destacando inciden de manera importante en la vulnerabilidad a no educarse               </w:t>
      </w:r>
    </w:p>
    <w:p w14:paraId="72BBE401" w14:textId="77777777" w:rsidR="00234E50" w:rsidRDefault="00234E50" w:rsidP="00234E50">
      <w:pPr>
        <w:jc w:val="center"/>
        <w:rPr>
          <w:highlight w:val="white"/>
        </w:rPr>
      </w:pPr>
      <w:r>
        <w:rPr>
          <w:noProof/>
          <w:highlight w:val="white"/>
          <w:lang w:val="es-419" w:eastAsia="es-419"/>
        </w:rPr>
        <w:drawing>
          <wp:inline distT="114300" distB="114300" distL="114300" distR="114300" wp14:anchorId="4CF162D5" wp14:editId="63695507">
            <wp:extent cx="5362575" cy="2257611"/>
            <wp:effectExtent l="0" t="0" r="0" b="0"/>
            <wp:docPr id="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5362575" cy="2257611"/>
                    </a:xfrm>
                    <a:prstGeom prst="rect">
                      <a:avLst/>
                    </a:prstGeom>
                    <a:ln/>
                  </pic:spPr>
                </pic:pic>
              </a:graphicData>
            </a:graphic>
          </wp:inline>
        </w:drawing>
      </w:r>
    </w:p>
    <w:p w14:paraId="2D26F1F3" w14:textId="77777777" w:rsidR="00234E50" w:rsidRDefault="00234E50" w:rsidP="00234E50">
      <w:pPr>
        <w:jc w:val="center"/>
        <w:rPr>
          <w:sz w:val="18"/>
          <w:szCs w:val="18"/>
          <w:highlight w:val="white"/>
        </w:rPr>
      </w:pPr>
      <w:r>
        <w:rPr>
          <w:sz w:val="18"/>
          <w:szCs w:val="18"/>
          <w:highlight w:val="white"/>
        </w:rPr>
        <w:t>Fuente: DANE</w:t>
      </w:r>
    </w:p>
    <w:p w14:paraId="41CCF8A0" w14:textId="77777777" w:rsidR="00BF715F" w:rsidRDefault="00BF715F" w:rsidP="00234E50">
      <w:pPr>
        <w:jc w:val="center"/>
        <w:rPr>
          <w:sz w:val="18"/>
          <w:szCs w:val="18"/>
          <w:highlight w:val="white"/>
        </w:rPr>
      </w:pPr>
    </w:p>
    <w:p w14:paraId="01EC611E" w14:textId="77777777" w:rsidR="00234E50" w:rsidRDefault="00234E50" w:rsidP="00234E50">
      <w:pPr>
        <w:numPr>
          <w:ilvl w:val="0"/>
          <w:numId w:val="18"/>
        </w:numPr>
        <w:jc w:val="both"/>
        <w:rPr>
          <w:highlight w:val="white"/>
        </w:rPr>
      </w:pPr>
      <w:r>
        <w:rPr>
          <w:b/>
          <w:highlight w:val="white"/>
        </w:rPr>
        <w:t>Vulnerabilidad a no contar con adecuados medios de sustento</w:t>
      </w:r>
    </w:p>
    <w:p w14:paraId="645676A4" w14:textId="77777777" w:rsidR="00234E50" w:rsidRDefault="00234E50" w:rsidP="00234E50">
      <w:pPr>
        <w:ind w:left="720"/>
        <w:jc w:val="both"/>
        <w:rPr>
          <w:b/>
          <w:highlight w:val="white"/>
        </w:rPr>
      </w:pPr>
    </w:p>
    <w:p w14:paraId="64125B01" w14:textId="77777777" w:rsidR="00234E50" w:rsidRDefault="00234E50" w:rsidP="00234E50">
      <w:pPr>
        <w:jc w:val="both"/>
        <w:rPr>
          <w:highlight w:val="white"/>
        </w:rPr>
      </w:pPr>
      <w:r>
        <w:rPr>
          <w:highlight w:val="white"/>
        </w:rPr>
        <w:t xml:space="preserve">No contar con empleo, actividad productiva y/o ingresos suficientes para satisfacer las necesidades, ha sido lo que más se ha asociado con la vulnerabilidad a ser pobre. Así mismo, respecto al nivel de pobreza por ingreso, la mitad de la población colombiana sería pobre, y de acuerdo con la información mostrada en otras vulnerabilidades, esto puede estar asociado a bajos niveles de salud y de educación. </w:t>
      </w:r>
    </w:p>
    <w:p w14:paraId="2F3A15A6" w14:textId="77777777" w:rsidR="00234E50" w:rsidRDefault="00234E50" w:rsidP="00234E50">
      <w:pPr>
        <w:jc w:val="both"/>
        <w:rPr>
          <w:highlight w:val="white"/>
        </w:rPr>
      </w:pPr>
      <w:r>
        <w:rPr>
          <w:highlight w:val="white"/>
        </w:rPr>
        <w:t xml:space="preserve">Lo anterior significa que comprender la vulnerabilidad de los hogares es un tema de diferentes dimensiones que debe ser atendido de forma integral. Finalmente, los registros en el Sisbén son una primera aproximación a las condiciones socioeconómicas de los encuestados y a su asociación con las vulnerabilidades tanto en actividades productivas como en salud y en educación. </w:t>
      </w:r>
    </w:p>
    <w:p w14:paraId="625D4470" w14:textId="77777777" w:rsidR="00234E50" w:rsidRDefault="00234E50" w:rsidP="00234E50">
      <w:pPr>
        <w:jc w:val="both"/>
        <w:rPr>
          <w:b/>
          <w:highlight w:val="white"/>
        </w:rPr>
      </w:pPr>
    </w:p>
    <w:p w14:paraId="2F17734D" w14:textId="23DD48AA" w:rsidR="00234E50" w:rsidRDefault="00234E50" w:rsidP="00234E50">
      <w:pPr>
        <w:jc w:val="both"/>
        <w:rPr>
          <w:b/>
          <w:highlight w:val="white"/>
        </w:rPr>
      </w:pPr>
      <w:r>
        <w:rPr>
          <w:b/>
          <w:highlight w:val="white"/>
        </w:rPr>
        <w:t xml:space="preserve">Cifras de pobreza monetaria en Colombia </w:t>
      </w:r>
    </w:p>
    <w:p w14:paraId="31AF190E" w14:textId="77777777" w:rsidR="00234E50" w:rsidRDefault="00234E50" w:rsidP="00DA251D">
      <w:pPr>
        <w:jc w:val="center"/>
        <w:rPr>
          <w:highlight w:val="white"/>
        </w:rPr>
      </w:pPr>
      <w:r>
        <w:rPr>
          <w:noProof/>
          <w:highlight w:val="white"/>
          <w:lang w:val="es-419" w:eastAsia="es-419"/>
        </w:rPr>
        <w:drawing>
          <wp:inline distT="114300" distB="114300" distL="114300" distR="114300" wp14:anchorId="5AEFCA9A" wp14:editId="3343F2CE">
            <wp:extent cx="4055807" cy="5213555"/>
            <wp:effectExtent l="0" t="0" r="1905" b="6350"/>
            <wp:docPr id="1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6"/>
                    <a:srcRect l="-1433" t="2690"/>
                    <a:stretch>
                      <a:fillRect/>
                    </a:stretch>
                  </pic:blipFill>
                  <pic:spPr>
                    <a:xfrm>
                      <a:off x="0" y="0"/>
                      <a:ext cx="4064187" cy="5224327"/>
                    </a:xfrm>
                    <a:prstGeom prst="rect">
                      <a:avLst/>
                    </a:prstGeom>
                    <a:ln/>
                  </pic:spPr>
                </pic:pic>
              </a:graphicData>
            </a:graphic>
          </wp:inline>
        </w:drawing>
      </w:r>
    </w:p>
    <w:p w14:paraId="2560FDE3" w14:textId="77777777" w:rsidR="00234E50" w:rsidRDefault="00234E50" w:rsidP="00234E50">
      <w:pPr>
        <w:jc w:val="center"/>
        <w:rPr>
          <w:sz w:val="18"/>
          <w:szCs w:val="18"/>
          <w:highlight w:val="white"/>
        </w:rPr>
      </w:pPr>
      <w:r>
        <w:rPr>
          <w:sz w:val="18"/>
          <w:szCs w:val="18"/>
          <w:highlight w:val="white"/>
        </w:rPr>
        <w:t>Fuente: DANE</w:t>
      </w:r>
    </w:p>
    <w:p w14:paraId="23D5519C" w14:textId="77777777" w:rsidR="00234E50" w:rsidRPr="00BF715F" w:rsidRDefault="00234E50" w:rsidP="00BF715F">
      <w:pPr>
        <w:pStyle w:val="Prrafodelista"/>
        <w:numPr>
          <w:ilvl w:val="0"/>
          <w:numId w:val="21"/>
        </w:numPr>
        <w:jc w:val="both"/>
        <w:rPr>
          <w:b/>
          <w:highlight w:val="white"/>
        </w:rPr>
      </w:pPr>
      <w:r w:rsidRPr="00BF715F">
        <w:rPr>
          <w:b/>
          <w:highlight w:val="white"/>
        </w:rPr>
        <w:t xml:space="preserve">Quienes son vulnerables </w:t>
      </w:r>
    </w:p>
    <w:p w14:paraId="49A8900F" w14:textId="77777777" w:rsidR="00234E50" w:rsidRDefault="00234E50" w:rsidP="00234E50">
      <w:pPr>
        <w:jc w:val="both"/>
        <w:rPr>
          <w:b/>
          <w:highlight w:val="white"/>
        </w:rPr>
      </w:pPr>
    </w:p>
    <w:p w14:paraId="62AB66BD" w14:textId="77777777" w:rsidR="00234E50" w:rsidRDefault="00234E50" w:rsidP="00234E50">
      <w:pPr>
        <w:jc w:val="both"/>
        <w:rPr>
          <w:highlight w:val="white"/>
        </w:rPr>
      </w:pPr>
      <w:r>
        <w:rPr>
          <w:highlight w:val="white"/>
        </w:rPr>
        <w:t>La doctrina ha dado en establecer un patrón para calificar a las personas respecto a la vulnerabilidad o sus vulnerabilidades en términos generales, proceso mediante el que podemos conocer cuáles son los grupos predominantemente denominados vulnerables, claro que dicha clasificación será variable o transitoria, pues como hemos visto, las causas de vulnerabilidad y los grupos a los que afecta y cómo los afecta se encuentran en constante transformación.</w:t>
      </w:r>
    </w:p>
    <w:p w14:paraId="649151F3" w14:textId="77777777" w:rsidR="00234E50" w:rsidRDefault="00234E50" w:rsidP="00234E50">
      <w:pPr>
        <w:jc w:val="both"/>
        <w:rPr>
          <w:b/>
          <w:highlight w:val="white"/>
        </w:rPr>
      </w:pPr>
    </w:p>
    <w:p w14:paraId="3601C9B2" w14:textId="77777777" w:rsidR="00234E50" w:rsidRDefault="00234E50" w:rsidP="00234E50">
      <w:pPr>
        <w:jc w:val="both"/>
        <w:rPr>
          <w:b/>
          <w:highlight w:val="white"/>
        </w:rPr>
      </w:pPr>
      <w:r>
        <w:rPr>
          <w:b/>
          <w:highlight w:val="white"/>
        </w:rPr>
        <w:t xml:space="preserve">Personas con discapacidad </w:t>
      </w:r>
    </w:p>
    <w:p w14:paraId="7DA37326" w14:textId="77777777" w:rsidR="00234E50" w:rsidRDefault="00234E50" w:rsidP="00234E50">
      <w:pPr>
        <w:jc w:val="both"/>
        <w:rPr>
          <w:b/>
          <w:highlight w:val="white"/>
        </w:rPr>
      </w:pPr>
    </w:p>
    <w:p w14:paraId="02856F92" w14:textId="77777777" w:rsidR="00234E50" w:rsidRDefault="00234E50" w:rsidP="00234E50">
      <w:pPr>
        <w:jc w:val="both"/>
        <w:rPr>
          <w:highlight w:val="white"/>
        </w:rPr>
      </w:pPr>
      <w:r>
        <w:rPr>
          <w:highlight w:val="white"/>
        </w:rPr>
        <w:t>La discapacidad es un concepto que evoluciona y que resulta de la interacción entre las personas con deficiencias y las barreras debidas a la actitud y al entorno que evitan su participación plena y efectiva en la sociedad, en igualdad de condiciones con las demás". Convención de la ONU, 2006</w:t>
      </w:r>
    </w:p>
    <w:p w14:paraId="5415E3C4" w14:textId="77777777" w:rsidR="00234E50" w:rsidRDefault="00234E50" w:rsidP="00234E50">
      <w:pPr>
        <w:jc w:val="both"/>
        <w:rPr>
          <w:highlight w:val="white"/>
        </w:rPr>
      </w:pPr>
    </w:p>
    <w:p w14:paraId="66CFCB17" w14:textId="77777777" w:rsidR="00234E50" w:rsidRDefault="00234E50" w:rsidP="00234E50">
      <w:pPr>
        <w:jc w:val="both"/>
      </w:pPr>
      <w:r>
        <w:t>A partir de la aprobación de la Convención sobre los Derechos de las Personas con discapacidad, en nuestro país se considera que: “La discapacidad es un concepto que evoluciona y que resulta de la interacción entre las personas con deficiencias y las barreras debidas a la actitud y al entorno que evitan su participación plena y efectiva en la sociedad, en igualdad de condiciones con las demás”. El resultado de interacciones complejas entre las limitaciones funcionales (físicas, intelectuales o mentales) de la persona y del ambiente social y físico que representan las circunstancias en las que vive esa persona, incluye deficiencias, limitaciones en la actividad y restricciones en la participación, denotando los aspectos negativos de la interacción entre un individuo (con una condición de salud) y la de los factores contextuales individuales (factores ambientales y personales).</w:t>
      </w:r>
    </w:p>
    <w:p w14:paraId="4CAF2FFC" w14:textId="77777777" w:rsidR="00234E50" w:rsidRDefault="00234E50" w:rsidP="00234E50">
      <w:pPr>
        <w:jc w:val="both"/>
      </w:pPr>
    </w:p>
    <w:p w14:paraId="77D0AF55" w14:textId="77777777" w:rsidR="00234E50" w:rsidRDefault="00234E50" w:rsidP="00234E50">
      <w:pPr>
        <w:jc w:val="both"/>
        <w:rPr>
          <w:b/>
        </w:rPr>
      </w:pPr>
      <w:r>
        <w:rPr>
          <w:b/>
        </w:rPr>
        <w:t>Población con Discapacidad</w:t>
      </w:r>
    </w:p>
    <w:p w14:paraId="1BE35973" w14:textId="77777777" w:rsidR="00234E50" w:rsidRDefault="00234E50" w:rsidP="00234E50">
      <w:pPr>
        <w:jc w:val="both"/>
      </w:pPr>
    </w:p>
    <w:p w14:paraId="7BEB5722" w14:textId="77777777" w:rsidR="00234E50" w:rsidRDefault="00234E50" w:rsidP="00234E50">
      <w:pPr>
        <w:jc w:val="both"/>
      </w:pPr>
      <w:r>
        <w:t xml:space="preserve">Para agosto de 2020 había en total 1.319.049 Personas con Discapacidad identificadas y localizadas en el registro oficial del Ministerio de Salud y Protección Social. Esta cifra equivale al 2,6% de la población total nacional. Bogotá (18,3%) Antioquia (13,8%), Huila (5,1%) Santander (4,7%), y Cali (4,2%) son las entidades territoriales con mayor número de personas con discapacidad. En estas, se concentran la mitad del total de personas registradas (50,5%). </w:t>
      </w:r>
    </w:p>
    <w:p w14:paraId="0E7AA2B3" w14:textId="77777777" w:rsidR="00234E50" w:rsidRDefault="00234E50" w:rsidP="00234E50">
      <w:pPr>
        <w:jc w:val="both"/>
        <w:rPr>
          <w:highlight w:val="white"/>
        </w:rPr>
      </w:pPr>
    </w:p>
    <w:p w14:paraId="11C05D82" w14:textId="77777777" w:rsidR="00234E50" w:rsidRDefault="00234E50" w:rsidP="00234E50">
      <w:pPr>
        <w:jc w:val="center"/>
        <w:rPr>
          <w:b/>
          <w:highlight w:val="white"/>
        </w:rPr>
      </w:pPr>
      <w:r>
        <w:rPr>
          <w:b/>
          <w:highlight w:val="white"/>
        </w:rPr>
        <w:t xml:space="preserve">Prevalencia de Personas con Discapacidad Según Entidad Territorial </w:t>
      </w:r>
    </w:p>
    <w:p w14:paraId="1BD00BB6" w14:textId="77777777" w:rsidR="00234E50" w:rsidRDefault="00234E50" w:rsidP="00234E50">
      <w:pPr>
        <w:jc w:val="center"/>
        <w:rPr>
          <w:highlight w:val="white"/>
        </w:rPr>
      </w:pPr>
      <w:r>
        <w:rPr>
          <w:noProof/>
          <w:highlight w:val="white"/>
          <w:lang w:val="es-419" w:eastAsia="es-419"/>
        </w:rPr>
        <w:drawing>
          <wp:inline distT="114300" distB="114300" distL="114300" distR="114300" wp14:anchorId="743D3C1D" wp14:editId="2FE1CADA">
            <wp:extent cx="4480560" cy="4450080"/>
            <wp:effectExtent l="0" t="0" r="0" b="762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a:srcRect/>
                    <a:stretch>
                      <a:fillRect/>
                    </a:stretch>
                  </pic:blipFill>
                  <pic:spPr>
                    <a:xfrm>
                      <a:off x="0" y="0"/>
                      <a:ext cx="4481402" cy="4450916"/>
                    </a:xfrm>
                    <a:prstGeom prst="rect">
                      <a:avLst/>
                    </a:prstGeom>
                    <a:ln/>
                  </pic:spPr>
                </pic:pic>
              </a:graphicData>
            </a:graphic>
          </wp:inline>
        </w:drawing>
      </w:r>
    </w:p>
    <w:p w14:paraId="175E0389" w14:textId="77777777" w:rsidR="00234E50" w:rsidRDefault="00234E50" w:rsidP="00234E50">
      <w:pPr>
        <w:jc w:val="center"/>
        <w:rPr>
          <w:sz w:val="18"/>
          <w:szCs w:val="18"/>
          <w:highlight w:val="white"/>
        </w:rPr>
      </w:pPr>
      <w:r>
        <w:rPr>
          <w:sz w:val="18"/>
          <w:szCs w:val="18"/>
          <w:highlight w:val="white"/>
        </w:rPr>
        <w:t>Fuente:  MSPS. RLCPD, RUAF. Agosto 2020</w:t>
      </w:r>
    </w:p>
    <w:p w14:paraId="0CBA5E03" w14:textId="77777777" w:rsidR="00234E50" w:rsidRDefault="00234E50" w:rsidP="00234E50">
      <w:pPr>
        <w:rPr>
          <w:b/>
          <w:highlight w:val="white"/>
        </w:rPr>
      </w:pPr>
    </w:p>
    <w:p w14:paraId="64B55841" w14:textId="77777777" w:rsidR="00234E50" w:rsidRDefault="00234E50" w:rsidP="00234E50">
      <w:pPr>
        <w:rPr>
          <w:b/>
          <w:highlight w:val="white"/>
        </w:rPr>
      </w:pPr>
      <w:r>
        <w:rPr>
          <w:b/>
          <w:highlight w:val="white"/>
        </w:rPr>
        <w:t xml:space="preserve">Personas mayores </w:t>
      </w:r>
    </w:p>
    <w:p w14:paraId="1C07942D" w14:textId="77777777" w:rsidR="00234E50" w:rsidRDefault="00234E50" w:rsidP="00234E50">
      <w:pPr>
        <w:pBdr>
          <w:top w:val="none" w:sz="0" w:space="7" w:color="auto"/>
        </w:pBdr>
        <w:shd w:val="clear" w:color="auto" w:fill="FFFFFF"/>
        <w:spacing w:before="200" w:after="200"/>
        <w:jc w:val="both"/>
        <w:rPr>
          <w:highlight w:val="white"/>
        </w:rPr>
      </w:pPr>
      <w:r>
        <w:rPr>
          <w:highlight w:val="white"/>
        </w:rPr>
        <w:t>Según el Ministerio de Salud la vejez es una condición o fase final del proceso de envejecimiento a la cual todas las personas han de llegar, Sin embargo, los adultos mayores, como sector poblacional, son tan vulnerables como cualquier otro sector de la población con indicadores de vida semejantes; por lo que lo importante no es estacionar en la categoría de vulnerables a la población adulta mayor, sino determinar bajo qué condiciones y ante qué circunstancias es vulnerable entre los adultos mayores,lo que lleva a manifestar conclusiones como las siguientes:</w:t>
      </w:r>
    </w:p>
    <w:p w14:paraId="69CC3EAA" w14:textId="77777777" w:rsidR="00234E50" w:rsidRDefault="00234E50" w:rsidP="00234E50">
      <w:pPr>
        <w:spacing w:before="200" w:after="200"/>
        <w:ind w:left="600" w:right="600"/>
        <w:jc w:val="both"/>
        <w:rPr>
          <w:highlight w:val="white"/>
        </w:rPr>
      </w:pPr>
      <w:r>
        <w:rPr>
          <w:highlight w:val="white"/>
        </w:rPr>
        <w:t>Actualmente, la situación de vulnerabilidad social en la que viven las personas adultas mayores  es sumamente preocupante: la mayor parte viven en la pobreza o la pobreza extrema; sufren por la desigualdad y la marginación; no cuentan con el apoyo de una institución de seguridad social; sólo poco más de una quinta parte dispone de una jubilación o pensión y, dicho sea de paso, los montos económicos que reciben son notoriamente insuficientes para atender sus necesidades; sus niveles de salud y alimentación son precarios y muchos sufren de abandono o son confinados para esperar la muerte.</w:t>
      </w:r>
    </w:p>
    <w:p w14:paraId="5B8CE210" w14:textId="77777777" w:rsidR="00234E50" w:rsidRDefault="00234E50" w:rsidP="00234E50">
      <w:pPr>
        <w:spacing w:before="200" w:after="200"/>
        <w:ind w:right="600"/>
        <w:jc w:val="both"/>
        <w:rPr>
          <w:highlight w:val="white"/>
        </w:rPr>
      </w:pPr>
      <w:r>
        <w:rPr>
          <w:highlight w:val="white"/>
        </w:rPr>
        <w:t xml:space="preserve">Las personas adultas mayores son aquellas que cuentan con sesenta años o más, según la normativa nacional. Esta etapa del ciclo vital posee su propio conjunto de roles, responsabilidades, expectativas y estatus, establecidos cultural, social e históricamente. La intención desde el punto de vista de enfoque diferencial debe propender por la eliminación de estereotipos y barreras para esta población, de manera que las personas mayores sean visibilizadas en cuanto a la particularidad de sus vivencias y necesidades físicas, sociales, económicas y emocionales, y puedan ser partícipes en el desarrollo de la sociedad, teniendo en cuenta sus experiencias de vida, sus preferencias y sus derechos. </w:t>
      </w:r>
    </w:p>
    <w:p w14:paraId="46C965A4" w14:textId="77777777" w:rsidR="00234E50" w:rsidRDefault="00234E50" w:rsidP="00234E50">
      <w:pPr>
        <w:spacing w:before="200" w:after="200"/>
        <w:ind w:right="600"/>
        <w:jc w:val="both"/>
        <w:rPr>
          <w:highlight w:val="white"/>
        </w:rPr>
      </w:pPr>
      <w:r>
        <w:rPr>
          <w:highlight w:val="white"/>
        </w:rPr>
        <w:t xml:space="preserve">En Colombia una persona es considerada mayor a partir de los 60 años de edad. Las personas adultas mayores son sujetos de derecho, socialmente activos, con garantías y responsabilidades respecto de sí mismas, su familia y su sociedad. Envejecen de múltiples maneras dependiendo de experiencias y transiciones afrontadas durante sus cursos de vida. De acuerdo a las proyecciones del censo elaborado por DANE (2018), para el 2020 se estimó un total de 6.808.641 personas mayores de 60 años, lo que representa el 13,5% de la Población Colombiana igualmente proyectada. Conforme a los resultados del censo aplicado por el DANE en 2018, las personas adultas mayores de 60 años, en 2020, se concentran en Bogotá, Antioquia y Valle del Cauca, que en su orden representan dentro del total nacional el 15,5%, el 14,2% y el 10,5%. </w:t>
      </w:r>
    </w:p>
    <w:p w14:paraId="374D18A6" w14:textId="77777777" w:rsidR="00234E50" w:rsidRDefault="00234E50" w:rsidP="00234E50">
      <w:pPr>
        <w:spacing w:before="200" w:after="200"/>
        <w:ind w:right="600"/>
        <w:jc w:val="both"/>
        <w:rPr>
          <w:highlight w:val="white"/>
        </w:rPr>
      </w:pPr>
    </w:p>
    <w:p w14:paraId="23B76A81" w14:textId="77777777" w:rsidR="00234E50" w:rsidRDefault="00234E50" w:rsidP="00234E50">
      <w:pPr>
        <w:spacing w:before="200" w:after="200"/>
        <w:ind w:right="600"/>
        <w:jc w:val="both"/>
        <w:rPr>
          <w:highlight w:val="white"/>
        </w:rPr>
      </w:pPr>
    </w:p>
    <w:p w14:paraId="4E7D944E" w14:textId="77777777" w:rsidR="00234E50" w:rsidRDefault="00234E50" w:rsidP="00234E50">
      <w:pPr>
        <w:spacing w:before="200" w:after="200"/>
        <w:ind w:right="600"/>
        <w:jc w:val="both"/>
        <w:rPr>
          <w:highlight w:val="white"/>
        </w:rPr>
      </w:pPr>
    </w:p>
    <w:p w14:paraId="430F9244" w14:textId="77777777" w:rsidR="00234E50" w:rsidRDefault="00234E50" w:rsidP="00234E50">
      <w:pPr>
        <w:spacing w:before="200" w:after="200"/>
        <w:ind w:right="600"/>
        <w:jc w:val="center"/>
        <w:rPr>
          <w:b/>
          <w:highlight w:val="white"/>
        </w:rPr>
      </w:pPr>
      <w:r>
        <w:rPr>
          <w:b/>
          <w:highlight w:val="white"/>
        </w:rPr>
        <w:t xml:space="preserve"> Personas Mayores Según Entidad Territorial </w:t>
      </w:r>
    </w:p>
    <w:p w14:paraId="476B24CD" w14:textId="77777777" w:rsidR="00234E50" w:rsidRDefault="00234E50" w:rsidP="00234E50">
      <w:pPr>
        <w:spacing w:before="200" w:after="200"/>
        <w:ind w:right="600"/>
        <w:jc w:val="center"/>
        <w:rPr>
          <w:b/>
          <w:highlight w:val="white"/>
        </w:rPr>
      </w:pPr>
      <w:r>
        <w:rPr>
          <w:b/>
          <w:noProof/>
          <w:highlight w:val="white"/>
          <w:lang w:val="es-419" w:eastAsia="es-419"/>
        </w:rPr>
        <w:drawing>
          <wp:inline distT="114300" distB="114300" distL="114300" distR="114300" wp14:anchorId="4192B0A6" wp14:editId="44597A4F">
            <wp:extent cx="4328160" cy="4853940"/>
            <wp:effectExtent l="0" t="0" r="0" b="3810"/>
            <wp:docPr id="156119343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4328788" cy="4854644"/>
                    </a:xfrm>
                    <a:prstGeom prst="rect">
                      <a:avLst/>
                    </a:prstGeom>
                    <a:ln/>
                  </pic:spPr>
                </pic:pic>
              </a:graphicData>
            </a:graphic>
          </wp:inline>
        </w:drawing>
      </w:r>
    </w:p>
    <w:p w14:paraId="746FAE1A" w14:textId="77777777" w:rsidR="00234E50" w:rsidRPr="00312461" w:rsidRDefault="00234E50" w:rsidP="00234E50">
      <w:pPr>
        <w:spacing w:before="200" w:after="200"/>
        <w:ind w:right="600"/>
        <w:jc w:val="center"/>
        <w:rPr>
          <w:sz w:val="18"/>
          <w:szCs w:val="18"/>
          <w:highlight w:val="white"/>
        </w:rPr>
      </w:pPr>
      <w:r>
        <w:rPr>
          <w:sz w:val="18"/>
          <w:szCs w:val="18"/>
          <w:highlight w:val="white"/>
        </w:rPr>
        <w:t>Fuente: DANE Censo 2018. Proyecciones poblacionales 2020</w:t>
      </w:r>
    </w:p>
    <w:p w14:paraId="7B770F48" w14:textId="77777777" w:rsidR="00234E50" w:rsidRDefault="00234E50" w:rsidP="00234E50">
      <w:pPr>
        <w:keepNext/>
        <w:keepLines/>
        <w:spacing w:before="200" w:after="200"/>
      </w:pPr>
      <w:bookmarkStart w:id="3" w:name="_1vpyjskm5e9c" w:colFirst="0" w:colLast="0"/>
      <w:bookmarkEnd w:id="3"/>
      <w:r>
        <w:rPr>
          <w:b/>
        </w:rPr>
        <w:t>Mujeres</w:t>
      </w:r>
    </w:p>
    <w:p w14:paraId="21923678" w14:textId="77777777" w:rsidR="00234E50" w:rsidRDefault="00234E50" w:rsidP="00234E50">
      <w:pPr>
        <w:spacing w:before="200" w:after="200"/>
        <w:jc w:val="both"/>
      </w:pPr>
      <w:r>
        <w:t>De acuerdo al Censo Nacional de Población y Vivienda (DANE, 2018), Bogotá contaba con 3.747.883 mujeres en Bogotá D.C., cifra que representa 52,18% del total de la población.</w:t>
      </w:r>
    </w:p>
    <w:p w14:paraId="01405012" w14:textId="77777777" w:rsidR="00234E50" w:rsidRDefault="00234E50" w:rsidP="00234E50">
      <w:pPr>
        <w:keepNext/>
        <w:keepLines/>
        <w:spacing w:before="200" w:after="200"/>
        <w:jc w:val="both"/>
      </w:pPr>
      <w:bookmarkStart w:id="4" w:name="_s3oj7nvd42qa" w:colFirst="0" w:colLast="0"/>
      <w:bookmarkEnd w:id="4"/>
      <w:r>
        <w:t>De igual forma, se percibe que en las zonas rurales fueron censadas 6.042 mujeres del rural disperso.</w:t>
      </w:r>
    </w:p>
    <w:p w14:paraId="1B4C780A" w14:textId="77777777" w:rsidR="00234E50" w:rsidRDefault="00234E50" w:rsidP="00234E50">
      <w:pPr>
        <w:widowControl w:val="0"/>
        <w:spacing w:before="200" w:after="200"/>
        <w:jc w:val="center"/>
      </w:pPr>
      <w:r>
        <w:t>Tabla 1. Mujeres en Bogotá por ubicación geográfica</w:t>
      </w:r>
    </w:p>
    <w:tbl>
      <w:tblPr>
        <w:tblW w:w="882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40"/>
        <w:gridCol w:w="2940"/>
        <w:gridCol w:w="2940"/>
      </w:tblGrid>
      <w:tr w:rsidR="00234E50" w14:paraId="21EA095C" w14:textId="77777777" w:rsidTr="00203C45">
        <w:trPr>
          <w:trHeight w:val="761"/>
        </w:trPr>
        <w:tc>
          <w:tcPr>
            <w:tcW w:w="2940" w:type="dxa"/>
            <w:shd w:val="clear" w:color="auto" w:fill="B4C5E7"/>
            <w:tcMar>
              <w:top w:w="100" w:type="dxa"/>
              <w:left w:w="100" w:type="dxa"/>
              <w:bottom w:w="100" w:type="dxa"/>
              <w:right w:w="100" w:type="dxa"/>
            </w:tcMar>
          </w:tcPr>
          <w:p w14:paraId="5FA5E5A2" w14:textId="77777777" w:rsidR="00234E50" w:rsidRDefault="00234E50" w:rsidP="00203C45">
            <w:pPr>
              <w:widowControl w:val="0"/>
              <w:spacing w:before="200" w:after="200"/>
              <w:rPr>
                <w:b/>
              </w:rPr>
            </w:pPr>
          </w:p>
        </w:tc>
        <w:tc>
          <w:tcPr>
            <w:tcW w:w="2940" w:type="dxa"/>
            <w:shd w:val="clear" w:color="auto" w:fill="B4C5E7"/>
            <w:tcMar>
              <w:top w:w="100" w:type="dxa"/>
              <w:left w:w="100" w:type="dxa"/>
              <w:bottom w:w="100" w:type="dxa"/>
              <w:right w:w="100" w:type="dxa"/>
            </w:tcMar>
          </w:tcPr>
          <w:p w14:paraId="7A676090" w14:textId="77777777" w:rsidR="00234E50" w:rsidRDefault="00234E50" w:rsidP="00203C45">
            <w:pPr>
              <w:widowControl w:val="0"/>
              <w:spacing w:before="200" w:after="200"/>
              <w:rPr>
                <w:b/>
              </w:rPr>
            </w:pPr>
            <w:r>
              <w:rPr>
                <w:b/>
              </w:rPr>
              <w:t>TOTAL</w:t>
            </w:r>
          </w:p>
        </w:tc>
        <w:tc>
          <w:tcPr>
            <w:tcW w:w="2940" w:type="dxa"/>
            <w:shd w:val="clear" w:color="auto" w:fill="B4C5E7"/>
            <w:tcMar>
              <w:top w:w="100" w:type="dxa"/>
              <w:left w:w="100" w:type="dxa"/>
              <w:bottom w:w="100" w:type="dxa"/>
              <w:right w:w="100" w:type="dxa"/>
            </w:tcMar>
          </w:tcPr>
          <w:p w14:paraId="6AF05B43" w14:textId="77777777" w:rsidR="00234E50" w:rsidRDefault="00234E50" w:rsidP="00203C45">
            <w:pPr>
              <w:widowControl w:val="0"/>
              <w:spacing w:before="200" w:after="200"/>
              <w:rPr>
                <w:b/>
              </w:rPr>
            </w:pPr>
            <w:r>
              <w:rPr>
                <w:b/>
              </w:rPr>
              <w:t>PORCENTAJE</w:t>
            </w:r>
          </w:p>
        </w:tc>
      </w:tr>
      <w:tr w:rsidR="00234E50" w14:paraId="6B30AEAD" w14:textId="77777777" w:rsidTr="00203C45">
        <w:trPr>
          <w:trHeight w:val="133"/>
        </w:trPr>
        <w:tc>
          <w:tcPr>
            <w:tcW w:w="2940" w:type="dxa"/>
            <w:shd w:val="clear" w:color="auto" w:fill="auto"/>
            <w:tcMar>
              <w:top w:w="100" w:type="dxa"/>
              <w:left w:w="100" w:type="dxa"/>
              <w:bottom w:w="100" w:type="dxa"/>
              <w:right w:w="100" w:type="dxa"/>
            </w:tcMar>
          </w:tcPr>
          <w:p w14:paraId="2A75D72E" w14:textId="77777777" w:rsidR="00234E50" w:rsidRDefault="00234E50" w:rsidP="00203C45">
            <w:pPr>
              <w:widowControl w:val="0"/>
              <w:spacing w:before="200" w:after="200"/>
            </w:pPr>
            <w:r>
              <w:t>Cabecera</w:t>
            </w:r>
          </w:p>
        </w:tc>
        <w:tc>
          <w:tcPr>
            <w:tcW w:w="2940" w:type="dxa"/>
            <w:shd w:val="clear" w:color="auto" w:fill="auto"/>
            <w:tcMar>
              <w:top w:w="100" w:type="dxa"/>
              <w:left w:w="100" w:type="dxa"/>
              <w:bottom w:w="100" w:type="dxa"/>
              <w:right w:w="100" w:type="dxa"/>
            </w:tcMar>
          </w:tcPr>
          <w:p w14:paraId="05CCC180" w14:textId="77777777" w:rsidR="00234E50" w:rsidRDefault="00234E50" w:rsidP="00203C45">
            <w:pPr>
              <w:widowControl w:val="0"/>
              <w:spacing w:before="200" w:after="200"/>
              <w:jc w:val="center"/>
            </w:pPr>
            <w:r>
              <w:t>3.740.591</w:t>
            </w:r>
          </w:p>
        </w:tc>
        <w:tc>
          <w:tcPr>
            <w:tcW w:w="2940" w:type="dxa"/>
            <w:shd w:val="clear" w:color="auto" w:fill="auto"/>
            <w:tcMar>
              <w:top w:w="100" w:type="dxa"/>
              <w:left w:w="100" w:type="dxa"/>
              <w:bottom w:w="100" w:type="dxa"/>
              <w:right w:w="100" w:type="dxa"/>
            </w:tcMar>
          </w:tcPr>
          <w:p w14:paraId="1B281169" w14:textId="77777777" w:rsidR="00234E50" w:rsidRDefault="00234E50" w:rsidP="00203C45">
            <w:pPr>
              <w:widowControl w:val="0"/>
              <w:spacing w:before="200" w:after="200"/>
              <w:jc w:val="center"/>
            </w:pPr>
            <w:r>
              <w:t>99,81%</w:t>
            </w:r>
          </w:p>
        </w:tc>
      </w:tr>
      <w:tr w:rsidR="00234E50" w14:paraId="29194F54" w14:textId="77777777" w:rsidTr="00203C45">
        <w:trPr>
          <w:trHeight w:val="761"/>
        </w:trPr>
        <w:tc>
          <w:tcPr>
            <w:tcW w:w="2940" w:type="dxa"/>
            <w:shd w:val="clear" w:color="auto" w:fill="auto"/>
            <w:tcMar>
              <w:top w:w="100" w:type="dxa"/>
              <w:left w:w="100" w:type="dxa"/>
              <w:bottom w:w="100" w:type="dxa"/>
              <w:right w:w="100" w:type="dxa"/>
            </w:tcMar>
          </w:tcPr>
          <w:p w14:paraId="45AA1244" w14:textId="77777777" w:rsidR="00234E50" w:rsidRDefault="00234E50" w:rsidP="00203C45">
            <w:pPr>
              <w:widowControl w:val="0"/>
              <w:spacing w:before="200" w:after="200"/>
            </w:pPr>
            <w:r>
              <w:t>Centro Poblado</w:t>
            </w:r>
          </w:p>
        </w:tc>
        <w:tc>
          <w:tcPr>
            <w:tcW w:w="2940" w:type="dxa"/>
            <w:shd w:val="clear" w:color="auto" w:fill="auto"/>
            <w:tcMar>
              <w:top w:w="100" w:type="dxa"/>
              <w:left w:w="100" w:type="dxa"/>
              <w:bottom w:w="100" w:type="dxa"/>
              <w:right w:w="100" w:type="dxa"/>
            </w:tcMar>
          </w:tcPr>
          <w:p w14:paraId="288B9871" w14:textId="77777777" w:rsidR="00234E50" w:rsidRDefault="00234E50" w:rsidP="00203C45">
            <w:pPr>
              <w:widowControl w:val="0"/>
              <w:spacing w:before="200" w:after="200"/>
              <w:jc w:val="center"/>
            </w:pPr>
            <w:r>
              <w:t>1.250</w:t>
            </w:r>
          </w:p>
        </w:tc>
        <w:tc>
          <w:tcPr>
            <w:tcW w:w="2940" w:type="dxa"/>
            <w:shd w:val="clear" w:color="auto" w:fill="auto"/>
            <w:tcMar>
              <w:top w:w="100" w:type="dxa"/>
              <w:left w:w="100" w:type="dxa"/>
              <w:bottom w:w="100" w:type="dxa"/>
              <w:right w:w="100" w:type="dxa"/>
            </w:tcMar>
          </w:tcPr>
          <w:p w14:paraId="0E63E372" w14:textId="77777777" w:rsidR="00234E50" w:rsidRDefault="00234E50" w:rsidP="00203C45">
            <w:pPr>
              <w:widowControl w:val="0"/>
              <w:spacing w:before="200" w:after="200"/>
              <w:jc w:val="center"/>
            </w:pPr>
            <w:r>
              <w:t>0,033%</w:t>
            </w:r>
          </w:p>
        </w:tc>
      </w:tr>
      <w:tr w:rsidR="00234E50" w14:paraId="7A9381D9" w14:textId="77777777" w:rsidTr="00203C45">
        <w:trPr>
          <w:trHeight w:val="761"/>
        </w:trPr>
        <w:tc>
          <w:tcPr>
            <w:tcW w:w="2940" w:type="dxa"/>
            <w:shd w:val="clear" w:color="auto" w:fill="auto"/>
            <w:tcMar>
              <w:top w:w="100" w:type="dxa"/>
              <w:left w:w="100" w:type="dxa"/>
              <w:bottom w:w="100" w:type="dxa"/>
              <w:right w:w="100" w:type="dxa"/>
            </w:tcMar>
          </w:tcPr>
          <w:p w14:paraId="4B0504DC" w14:textId="77777777" w:rsidR="00234E50" w:rsidRDefault="00234E50" w:rsidP="00203C45">
            <w:pPr>
              <w:widowControl w:val="0"/>
              <w:spacing w:before="200" w:after="200"/>
            </w:pPr>
            <w:r>
              <w:t>Rural Disperso</w:t>
            </w:r>
          </w:p>
        </w:tc>
        <w:tc>
          <w:tcPr>
            <w:tcW w:w="2940" w:type="dxa"/>
            <w:shd w:val="clear" w:color="auto" w:fill="auto"/>
            <w:tcMar>
              <w:top w:w="100" w:type="dxa"/>
              <w:left w:w="100" w:type="dxa"/>
              <w:bottom w:w="100" w:type="dxa"/>
              <w:right w:w="100" w:type="dxa"/>
            </w:tcMar>
          </w:tcPr>
          <w:p w14:paraId="1A98405E" w14:textId="77777777" w:rsidR="00234E50" w:rsidRDefault="00234E50" w:rsidP="00203C45">
            <w:pPr>
              <w:widowControl w:val="0"/>
              <w:spacing w:before="200" w:after="200"/>
              <w:jc w:val="center"/>
            </w:pPr>
            <w:r>
              <w:t>6.042</w:t>
            </w:r>
          </w:p>
        </w:tc>
        <w:tc>
          <w:tcPr>
            <w:tcW w:w="2940" w:type="dxa"/>
            <w:shd w:val="clear" w:color="auto" w:fill="auto"/>
            <w:tcMar>
              <w:top w:w="100" w:type="dxa"/>
              <w:left w:w="100" w:type="dxa"/>
              <w:bottom w:w="100" w:type="dxa"/>
              <w:right w:w="100" w:type="dxa"/>
            </w:tcMar>
          </w:tcPr>
          <w:p w14:paraId="5DEA24D2" w14:textId="77777777" w:rsidR="00234E50" w:rsidRDefault="00234E50" w:rsidP="00203C45">
            <w:pPr>
              <w:widowControl w:val="0"/>
              <w:spacing w:before="200" w:after="200"/>
              <w:jc w:val="center"/>
            </w:pPr>
            <w:r>
              <w:t>0,16%</w:t>
            </w:r>
          </w:p>
        </w:tc>
      </w:tr>
      <w:tr w:rsidR="00234E50" w14:paraId="01D93D2C" w14:textId="77777777" w:rsidTr="00203C45">
        <w:trPr>
          <w:trHeight w:val="761"/>
        </w:trPr>
        <w:tc>
          <w:tcPr>
            <w:tcW w:w="2940" w:type="dxa"/>
            <w:shd w:val="clear" w:color="auto" w:fill="auto"/>
            <w:tcMar>
              <w:top w:w="100" w:type="dxa"/>
              <w:left w:w="100" w:type="dxa"/>
              <w:bottom w:w="100" w:type="dxa"/>
              <w:right w:w="100" w:type="dxa"/>
            </w:tcMar>
          </w:tcPr>
          <w:p w14:paraId="07E961D0" w14:textId="77777777" w:rsidR="00234E50" w:rsidRDefault="00234E50" w:rsidP="00203C45">
            <w:pPr>
              <w:widowControl w:val="0"/>
              <w:spacing w:before="200" w:after="200"/>
              <w:rPr>
                <w:b/>
              </w:rPr>
            </w:pPr>
            <w:r>
              <w:rPr>
                <w:b/>
              </w:rPr>
              <w:t>TOTAL</w:t>
            </w:r>
          </w:p>
        </w:tc>
        <w:tc>
          <w:tcPr>
            <w:tcW w:w="2940" w:type="dxa"/>
            <w:shd w:val="clear" w:color="auto" w:fill="auto"/>
            <w:tcMar>
              <w:top w:w="100" w:type="dxa"/>
              <w:left w:w="100" w:type="dxa"/>
              <w:bottom w:w="100" w:type="dxa"/>
              <w:right w:w="100" w:type="dxa"/>
            </w:tcMar>
          </w:tcPr>
          <w:p w14:paraId="1F5A2555" w14:textId="77777777" w:rsidR="00234E50" w:rsidRDefault="00234E50" w:rsidP="00203C45">
            <w:pPr>
              <w:widowControl w:val="0"/>
              <w:spacing w:before="200" w:after="200"/>
              <w:jc w:val="center"/>
              <w:rPr>
                <w:b/>
              </w:rPr>
            </w:pPr>
            <w:r>
              <w:rPr>
                <w:b/>
              </w:rPr>
              <w:t>3.747.883</w:t>
            </w:r>
          </w:p>
        </w:tc>
        <w:tc>
          <w:tcPr>
            <w:tcW w:w="2940" w:type="dxa"/>
            <w:shd w:val="clear" w:color="auto" w:fill="auto"/>
            <w:tcMar>
              <w:top w:w="100" w:type="dxa"/>
              <w:left w:w="100" w:type="dxa"/>
              <w:bottom w:w="100" w:type="dxa"/>
              <w:right w:w="100" w:type="dxa"/>
            </w:tcMar>
          </w:tcPr>
          <w:p w14:paraId="6056ED44" w14:textId="77777777" w:rsidR="00234E50" w:rsidRDefault="00234E50" w:rsidP="00203C45">
            <w:pPr>
              <w:widowControl w:val="0"/>
              <w:spacing w:before="200" w:after="200"/>
              <w:jc w:val="center"/>
              <w:rPr>
                <w:b/>
              </w:rPr>
            </w:pPr>
            <w:r>
              <w:rPr>
                <w:b/>
              </w:rPr>
              <w:t>100%</w:t>
            </w:r>
          </w:p>
        </w:tc>
      </w:tr>
    </w:tbl>
    <w:p w14:paraId="060C70F1" w14:textId="77777777" w:rsidR="00234E50" w:rsidRPr="00312461" w:rsidRDefault="00234E50" w:rsidP="00234E50">
      <w:pPr>
        <w:widowControl w:val="0"/>
        <w:spacing w:before="200" w:after="200"/>
        <w:jc w:val="center"/>
        <w:rPr>
          <w:sz w:val="18"/>
          <w:szCs w:val="18"/>
        </w:rPr>
      </w:pPr>
      <w:r>
        <w:rPr>
          <w:sz w:val="18"/>
          <w:szCs w:val="18"/>
        </w:rPr>
        <w:t>Fuente: Elaboración propia con datos de DANE - Censo Nacional de Población y Vivienda 2018</w:t>
      </w:r>
    </w:p>
    <w:p w14:paraId="26558A9F" w14:textId="77777777" w:rsidR="00234E50" w:rsidRDefault="00234E50" w:rsidP="00234E50">
      <w:pPr>
        <w:shd w:val="clear" w:color="auto" w:fill="FFFFFF"/>
        <w:spacing w:before="200" w:after="200"/>
        <w:jc w:val="both"/>
        <w:rPr>
          <w:b/>
          <w:highlight w:val="white"/>
        </w:rPr>
      </w:pPr>
      <w:r>
        <w:rPr>
          <w:b/>
          <w:highlight w:val="white"/>
        </w:rPr>
        <w:t xml:space="preserve">Niños, Niñas y Adolescentes </w:t>
      </w:r>
    </w:p>
    <w:p w14:paraId="3AB3C1A8" w14:textId="77777777" w:rsidR="00234E50" w:rsidRDefault="00234E50" w:rsidP="00234E50">
      <w:pPr>
        <w:shd w:val="clear" w:color="auto" w:fill="FFFFFF"/>
        <w:spacing w:before="200" w:after="200"/>
        <w:jc w:val="both"/>
        <w:rPr>
          <w:highlight w:val="white"/>
        </w:rPr>
      </w:pPr>
      <w:r>
        <w:rPr>
          <w:highlight w:val="white"/>
        </w:rPr>
        <w:t xml:space="preserve">Los niños, niñas y adolescentes son ciudadanos sujetos plenos de derecho, sociales, culturales, diversos, capaces, completos y activos. A partir de la Constitución de 1991, en virtud al preámbulo y la consagración de los derechos de los niños en el artículo </w:t>
      </w:r>
      <w:hyperlink r:id="rId19" w:anchor="44">
        <w:r>
          <w:rPr>
            <w:highlight w:val="white"/>
          </w:rPr>
          <w:t>44</w:t>
        </w:r>
      </w:hyperlink>
      <w:r>
        <w:rPr>
          <w:highlight w:val="white"/>
        </w:rPr>
        <w:t>, los menores de edad se convierten en sujetos de derechos, considerados como seres en desarrollo que poseen dignidad integral.</w:t>
      </w:r>
    </w:p>
    <w:p w14:paraId="1D1914B3" w14:textId="77777777" w:rsidR="00234E50" w:rsidRDefault="00234E50" w:rsidP="00234E50">
      <w:pPr>
        <w:shd w:val="clear" w:color="auto" w:fill="FFFFFF"/>
        <w:spacing w:before="220" w:after="220"/>
        <w:jc w:val="both"/>
        <w:rPr>
          <w:highlight w:val="white"/>
        </w:rPr>
      </w:pPr>
      <w:r>
        <w:rPr>
          <w:highlight w:val="white"/>
        </w:rPr>
        <w:t xml:space="preserve">Así mismo, se consagra una protección especial que deben brindar el Estado y la Sociedad para velar por la protección de sus derechos, los cuales tienen un rango privilegiado al tener prioridad sobre los derechos de los demás. Por esta razón, el País ha promovido una protección integral de los derechos de los niños con el fin de evitar lesiones a su integridad y sus derechos. </w:t>
      </w:r>
    </w:p>
    <w:p w14:paraId="663BDDE8" w14:textId="77777777" w:rsidR="00234E50" w:rsidRDefault="00234E50" w:rsidP="00234E50">
      <w:pPr>
        <w:shd w:val="clear" w:color="auto" w:fill="FFFFFF"/>
        <w:spacing w:before="220" w:after="220"/>
        <w:jc w:val="both"/>
        <w:rPr>
          <w:highlight w:val="white"/>
        </w:rPr>
      </w:pPr>
      <w:r>
        <w:rPr>
          <w:highlight w:val="white"/>
        </w:rPr>
        <w:t xml:space="preserve">El Código de la Infancia y la Adolescencia incorporó en el artículo </w:t>
      </w:r>
      <w:hyperlink r:id="rId20" w:anchor="3">
        <w:r>
          <w:rPr>
            <w:highlight w:val="white"/>
          </w:rPr>
          <w:t>3</w:t>
        </w:r>
      </w:hyperlink>
      <w:r>
        <w:rPr>
          <w:highlight w:val="white"/>
        </w:rPr>
        <w:t xml:space="preserve"> la definición que diferencia al niño o niña y adolescente</w:t>
      </w:r>
      <w:r>
        <w:rPr>
          <w:highlight w:val="white"/>
          <w:vertAlign w:val="superscript"/>
        </w:rPr>
        <w:footnoteReference w:id="18"/>
      </w:r>
      <w:r>
        <w:rPr>
          <w:highlight w:val="white"/>
          <w:vertAlign w:val="subscript"/>
        </w:rPr>
        <w:t xml:space="preserve"> </w:t>
      </w:r>
      <w:r>
        <w:rPr>
          <w:highlight w:val="white"/>
        </w:rPr>
        <w:t>así:</w:t>
      </w:r>
    </w:p>
    <w:p w14:paraId="21BD070B" w14:textId="77777777" w:rsidR="00234E50" w:rsidRDefault="00234E50" w:rsidP="00234E50">
      <w:pPr>
        <w:shd w:val="clear" w:color="auto" w:fill="FFFFFF"/>
        <w:spacing w:before="220" w:after="220"/>
        <w:ind w:left="720"/>
        <w:jc w:val="both"/>
        <w:rPr>
          <w:highlight w:val="white"/>
        </w:rPr>
      </w:pPr>
      <w:r>
        <w:rPr>
          <w:highlight w:val="white"/>
        </w:rPr>
        <w:t>"Se entiende por niño o niña, las personas entre 0 y los 12 años y por adolescente las personas entre 12 y 18 años de edad."</w:t>
      </w:r>
    </w:p>
    <w:p w14:paraId="6BC3EAD7" w14:textId="77777777" w:rsidR="00234E50" w:rsidRPr="00312461" w:rsidRDefault="00234E50" w:rsidP="00234E50">
      <w:pPr>
        <w:shd w:val="clear" w:color="auto" w:fill="FFFFFF"/>
        <w:spacing w:before="220" w:after="220"/>
        <w:jc w:val="both"/>
        <w:rPr>
          <w:highlight w:val="white"/>
        </w:rPr>
      </w:pPr>
      <w:r>
        <w:rPr>
          <w:highlight w:val="white"/>
        </w:rPr>
        <w:t>Entre 2019 y 2020 cerca de 410.000 niños, niñas y adolescentes entraron a la pobreza multidimensional. A nivel nacional el mayor incremento en la incidencia de pobreza multidimensional</w:t>
      </w:r>
      <w:hyperlink r:id="rId21">
        <w:r>
          <w:rPr>
            <w:highlight w:val="white"/>
          </w:rPr>
          <w:t xml:space="preserve"> </w:t>
        </w:r>
      </w:hyperlink>
      <w:r>
        <w:rPr>
          <w:highlight w:val="white"/>
        </w:rPr>
        <w:t>se registró en los niños y niñas de 6 a 11 años, pasando de 22,5 % a 27,1 %.</w:t>
      </w:r>
    </w:p>
    <w:p w14:paraId="56151CA3" w14:textId="77777777" w:rsidR="00234E50" w:rsidRDefault="00234E50" w:rsidP="00234E50">
      <w:pPr>
        <w:shd w:val="clear" w:color="auto" w:fill="FFFFFF"/>
        <w:spacing w:before="220" w:after="220"/>
        <w:jc w:val="center"/>
        <w:rPr>
          <w:b/>
          <w:highlight w:val="white"/>
        </w:rPr>
      </w:pPr>
      <w:r>
        <w:rPr>
          <w:b/>
          <w:highlight w:val="white"/>
        </w:rPr>
        <w:t xml:space="preserve">Cantidad de niños, niñas y adolescentes en situación de pobreza </w:t>
      </w:r>
    </w:p>
    <w:p w14:paraId="02F86DAA" w14:textId="77777777" w:rsidR="00234E50" w:rsidRPr="00312461" w:rsidRDefault="00234E50" w:rsidP="00234E50">
      <w:pPr>
        <w:shd w:val="clear" w:color="auto" w:fill="FFFFFF"/>
        <w:spacing w:before="220" w:after="220"/>
        <w:jc w:val="center"/>
        <w:rPr>
          <w:highlight w:val="white"/>
        </w:rPr>
      </w:pPr>
      <w:r>
        <w:rPr>
          <w:noProof/>
          <w:highlight w:val="white"/>
          <w:lang w:val="es-419" w:eastAsia="es-419"/>
        </w:rPr>
        <w:drawing>
          <wp:inline distT="114300" distB="114300" distL="114300" distR="114300" wp14:anchorId="27ECB138" wp14:editId="5A1A7494">
            <wp:extent cx="5631180" cy="2583180"/>
            <wp:effectExtent l="0" t="0" r="7620" b="7620"/>
            <wp:docPr id="18"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2"/>
                    <a:srcRect/>
                    <a:stretch>
                      <a:fillRect/>
                    </a:stretch>
                  </pic:blipFill>
                  <pic:spPr>
                    <a:xfrm>
                      <a:off x="0" y="0"/>
                      <a:ext cx="5631486" cy="2583320"/>
                    </a:xfrm>
                    <a:prstGeom prst="rect">
                      <a:avLst/>
                    </a:prstGeom>
                    <a:ln/>
                  </pic:spPr>
                </pic:pic>
              </a:graphicData>
            </a:graphic>
          </wp:inline>
        </w:drawing>
      </w:r>
      <w:r>
        <w:rPr>
          <w:sz w:val="18"/>
          <w:szCs w:val="18"/>
          <w:highlight w:val="white"/>
        </w:rPr>
        <w:t xml:space="preserve">Fuente: DANE, censo 2020 </w:t>
      </w:r>
    </w:p>
    <w:p w14:paraId="0F93BB13" w14:textId="77777777" w:rsidR="00234E50" w:rsidRDefault="00234E50" w:rsidP="00234E50">
      <w:pPr>
        <w:shd w:val="clear" w:color="auto" w:fill="FFFFFF"/>
        <w:spacing w:before="220" w:after="220"/>
        <w:jc w:val="both"/>
        <w:rPr>
          <w:highlight w:val="white"/>
        </w:rPr>
      </w:pPr>
      <w:r>
        <w:rPr>
          <w:highlight w:val="white"/>
        </w:rPr>
        <w:t xml:space="preserve">Los niños, niñas y adolescentes por cuestiones de salud cada 9 horas mueren un niño o una niña menor de 18 años en el país, 19,5% de las adolescentes (mujeres entre los 15 y 19 años) son madres 11, 4% de los adolescentes están desnutridos y 15,9% tienen exceso de peso, niñas y niños indígenas menores de 5 años presentan mayor desnutrición que el resto de la población. </w:t>
      </w:r>
    </w:p>
    <w:p w14:paraId="317C70BE" w14:textId="77777777" w:rsidR="00234E50" w:rsidRDefault="00234E50" w:rsidP="00234E50">
      <w:pPr>
        <w:shd w:val="clear" w:color="auto" w:fill="FFFFFF"/>
        <w:jc w:val="both"/>
        <w:rPr>
          <w:shd w:val="clear" w:color="auto" w:fill="FDFDFD"/>
        </w:rPr>
      </w:pPr>
      <w:r>
        <w:rPr>
          <w:b/>
        </w:rPr>
        <w:t>TRABAJO INFANTIL</w:t>
      </w:r>
      <w:r>
        <w:rPr>
          <w:b/>
          <w:vertAlign w:val="superscript"/>
        </w:rPr>
        <w:footnoteReference w:id="19"/>
      </w:r>
      <w:r>
        <w:t>La</w:t>
      </w:r>
      <w:r>
        <w:rPr>
          <w:shd w:val="clear" w:color="auto" w:fill="FDFDFD"/>
        </w:rPr>
        <w:t xml:space="preserve"> población de 5 a 17 años que trabajó fue 508 mil personas, 9 mil personas menos que el mismo periodo del año anterior. En las cabeceras se reportaron 192 mil personas y en los centros poblados y rural disperso la población reportada fue 316 mil personas. El 68,2% de las personas entre 5 y 17 años que trabajaron correspondió a hombres y el 31,8% son mujeres.</w:t>
      </w:r>
    </w:p>
    <w:p w14:paraId="0DFDF348" w14:textId="77777777" w:rsidR="00234E50" w:rsidRDefault="00234E50" w:rsidP="00234E50">
      <w:pPr>
        <w:shd w:val="clear" w:color="auto" w:fill="FFFFFF"/>
        <w:jc w:val="both"/>
        <w:rPr>
          <w:shd w:val="clear" w:color="auto" w:fill="FDFDFD"/>
        </w:rPr>
      </w:pPr>
    </w:p>
    <w:p w14:paraId="626AC4DB" w14:textId="77777777" w:rsidR="00234E50" w:rsidRDefault="00234E50" w:rsidP="00234E50">
      <w:pPr>
        <w:jc w:val="both"/>
      </w:pPr>
      <w:r>
        <w:rPr>
          <w:b/>
        </w:rPr>
        <w:t xml:space="preserve">CONFLICTO ARMADO: </w:t>
      </w:r>
      <w:r>
        <w:t>Entre 2020 y 2021</w:t>
      </w:r>
      <w:r>
        <w:rPr>
          <w:vertAlign w:val="superscript"/>
        </w:rPr>
        <w:footnoteReference w:id="20"/>
      </w:r>
      <w:r>
        <w:t>, hubo un aumento del 88% (de 12.481 a 23.465) en el número de niños, niñas y adolescentes afectados por el conflicto, los principales hechos victimizantes son en su orden: el desplazamiento, las amenazas, los homicidios y los actos terroristas.</w:t>
      </w:r>
    </w:p>
    <w:p w14:paraId="350EEC23" w14:textId="77777777" w:rsidR="00234E50" w:rsidRDefault="00234E50" w:rsidP="00234E50">
      <w:pPr>
        <w:shd w:val="clear" w:color="auto" w:fill="FFFFFF"/>
        <w:jc w:val="both"/>
        <w:rPr>
          <w:b/>
        </w:rPr>
      </w:pPr>
    </w:p>
    <w:p w14:paraId="1885C7BE" w14:textId="77777777" w:rsidR="00234E50" w:rsidRDefault="00234E50" w:rsidP="00234E50">
      <w:pPr>
        <w:shd w:val="clear" w:color="auto" w:fill="FFFFFF"/>
        <w:jc w:val="both"/>
      </w:pPr>
      <w:r>
        <w:rPr>
          <w:b/>
        </w:rPr>
        <w:t>ADOLESCENTES EN CONFLICTO CON LA LEY:</w:t>
      </w:r>
      <w:r>
        <w:t xml:space="preserve"> Durante el 2021 se atendieron a 13.313 usuarios, de los cuales 6636 son atendidos en modalidades no privativas, 5745 en modalidades privativas, y 932 en apoyo post institucional. </w:t>
      </w:r>
    </w:p>
    <w:p w14:paraId="5F4C935F" w14:textId="77777777" w:rsidR="00234E50" w:rsidRDefault="00234E50" w:rsidP="00234E50">
      <w:pPr>
        <w:shd w:val="clear" w:color="auto" w:fill="FFFFFF"/>
        <w:jc w:val="both"/>
      </w:pPr>
      <w:r>
        <w:t>La trayectoria por tipología del delito relaciona un 23% Hurto, un 14% tráfico, fabricación o porte de estupefacientes, y 10% violencia intrafamiliar. En relación con la edad y sexo se destaca que desde el 2007 hasta el 2021, el 88% de los adolescentes en el Sistema de responsabilidad penal para adolescentes (SRPA) son hombres y las 12 mujeres, y el 59% tiene entre 16 y 17 años</w:t>
      </w:r>
      <w:r>
        <w:rPr>
          <w:vertAlign w:val="superscript"/>
        </w:rPr>
        <w:footnoteReference w:id="21"/>
      </w:r>
      <w:r>
        <w:t xml:space="preserve">. </w:t>
      </w:r>
    </w:p>
    <w:p w14:paraId="17BE8B11" w14:textId="77777777" w:rsidR="00234E50" w:rsidRDefault="00234E50" w:rsidP="00234E50">
      <w:pPr>
        <w:shd w:val="clear" w:color="auto" w:fill="FFFFFF"/>
        <w:jc w:val="both"/>
      </w:pPr>
      <w:r>
        <w:t>El Sistema de responsabilidad penal para adolescentes (SRPA) se define como el conjunto de principios, normas, procedimientos, autoridades judiciales especializadas y entes administrativos que rigen o intervienen en la investigación y juzgamiento de delitos cometidos por personas que tengan entre catorce (14) y dieciocho (18) años al momento de cometer el hecho punible</w:t>
      </w:r>
      <w:r>
        <w:rPr>
          <w:vertAlign w:val="superscript"/>
        </w:rPr>
        <w:footnoteReference w:id="22"/>
      </w:r>
      <w:r>
        <w:t>”.</w:t>
      </w:r>
    </w:p>
    <w:p w14:paraId="03E9BFB4" w14:textId="77777777" w:rsidR="00234E50" w:rsidRDefault="00234E50" w:rsidP="00234E50">
      <w:pPr>
        <w:shd w:val="clear" w:color="auto" w:fill="FFFFFF"/>
        <w:jc w:val="both"/>
      </w:pPr>
    </w:p>
    <w:p w14:paraId="396C1C88" w14:textId="77777777" w:rsidR="00234E50" w:rsidRDefault="00234E50" w:rsidP="00234E50">
      <w:pPr>
        <w:shd w:val="clear" w:color="auto" w:fill="FFFFFF"/>
        <w:jc w:val="both"/>
      </w:pPr>
      <w:r>
        <w:t>El modelo de atención establece la base técnica y desarrolla el fundamento pedagógico para la organización de la atención de los adolescentes y jóvenes, que, en cumplimiento de una sanción o medida son ubicados en los servicios operados en el marco del Sistema de Responsabilidad para Adolescentes o que cumplen una medida complementaria y/o de restablecimiento en administración de justicia.</w:t>
      </w:r>
    </w:p>
    <w:p w14:paraId="7D8FBC9F" w14:textId="77777777" w:rsidR="00DA251D" w:rsidRDefault="00DA251D" w:rsidP="00234E50">
      <w:pPr>
        <w:shd w:val="clear" w:color="auto" w:fill="FFFFFF"/>
        <w:jc w:val="both"/>
      </w:pPr>
    </w:p>
    <w:p w14:paraId="66E9F422" w14:textId="77777777" w:rsidR="00DA251D" w:rsidRDefault="00DA251D" w:rsidP="00234E50">
      <w:pPr>
        <w:shd w:val="clear" w:color="auto" w:fill="FFFFFF"/>
        <w:jc w:val="both"/>
      </w:pPr>
    </w:p>
    <w:p w14:paraId="2C81CFB4" w14:textId="77777777" w:rsidR="00234E50" w:rsidRDefault="00234E50" w:rsidP="00234E50">
      <w:pPr>
        <w:numPr>
          <w:ilvl w:val="0"/>
          <w:numId w:val="15"/>
        </w:numPr>
        <w:shd w:val="clear" w:color="auto" w:fill="FFFFFF"/>
        <w:jc w:val="both"/>
        <w:rPr>
          <w:b/>
        </w:rPr>
      </w:pPr>
      <w:r>
        <w:rPr>
          <w:b/>
        </w:rPr>
        <w:t xml:space="preserve">Situaciones y contextos de riesgos: </w:t>
      </w:r>
    </w:p>
    <w:p w14:paraId="0B09ED35" w14:textId="77777777" w:rsidR="00234E50" w:rsidRDefault="00234E50" w:rsidP="00234E50">
      <w:pPr>
        <w:shd w:val="clear" w:color="auto" w:fill="FFFFFF"/>
        <w:ind w:left="720"/>
        <w:jc w:val="both"/>
        <w:rPr>
          <w:b/>
        </w:rPr>
      </w:pPr>
    </w:p>
    <w:p w14:paraId="16DDC24E" w14:textId="77777777" w:rsidR="00234E50" w:rsidRDefault="00234E50" w:rsidP="00234E50">
      <w:pPr>
        <w:shd w:val="clear" w:color="auto" w:fill="FFFFFF"/>
        <w:jc w:val="both"/>
      </w:pPr>
      <w:r>
        <w:t>El estudio de consumo de sustancias psicoactivas en el Sistema de Responsabilidad Penal para Adolescentes (SRPA) Colombia evidencia las condiciones de alta vulnerabilidad que viven los jóvenes y adolescentes antes de ingresar al sistema de responsabilidad penal para adolescentes; resaltando la presencia de dinámicas familiares complejas, maltrato, violencia intrafamiliar, abandono, indiferencia, falta de límites y modelos inapropiados. Frente a esto, el 38% de los jóvenes encuestados señalan que tienen familiares con antecedentes de actividad delictiva, principalmente tíos; y el 47,8% señala tener familiares que han sido o son consumidores de sustancias psicoactivas (SPA)</w:t>
      </w:r>
      <w:r>
        <w:rPr>
          <w:vertAlign w:val="superscript"/>
        </w:rPr>
        <w:footnoteReference w:id="23"/>
      </w:r>
      <w:r>
        <w:t>.</w:t>
      </w:r>
    </w:p>
    <w:p w14:paraId="5473D8B7" w14:textId="77777777" w:rsidR="00234E50" w:rsidRDefault="00234E50" w:rsidP="00234E50">
      <w:pPr>
        <w:shd w:val="clear" w:color="auto" w:fill="FFFFFF"/>
        <w:jc w:val="both"/>
      </w:pPr>
    </w:p>
    <w:p w14:paraId="7B4DCF06" w14:textId="77777777" w:rsidR="00234E50" w:rsidRDefault="00234E50" w:rsidP="00234E50">
      <w:pPr>
        <w:shd w:val="clear" w:color="auto" w:fill="FFFFFF"/>
        <w:jc w:val="both"/>
      </w:pPr>
      <w:r>
        <w:t xml:space="preserve">De manera más reciente la caracterización poblacional del Sistema de Responsabilidad Penal para Adolescentes realizada por el ICBF, mediante una encuesta a 1,288 personas con edades entre 14 a 30 años, bajo medidas y/o sanciones privativas de libertad, no privativas, complementarias pertenecientes a 28 regionales a nivel nacional identificó que de los adolescentes y jóvenes, el 81,9 % no había logrado terminar la educación media y el 60,9% la educación básica; sobre los motivos por las cuales no estudian, los más mencionados fueron la falta de cupo, tener que trabajar y la falta de interés por los temas. </w:t>
      </w:r>
    </w:p>
    <w:p w14:paraId="730C249E" w14:textId="77777777" w:rsidR="00234E50" w:rsidRDefault="00234E50" w:rsidP="00234E50">
      <w:pPr>
        <w:shd w:val="clear" w:color="auto" w:fill="FFFFFF"/>
        <w:jc w:val="both"/>
      </w:pPr>
    </w:p>
    <w:p w14:paraId="33E5C2F3" w14:textId="77777777" w:rsidR="00234E50" w:rsidRDefault="00234E50" w:rsidP="00234E50">
      <w:pPr>
        <w:shd w:val="clear" w:color="auto" w:fill="FFFFFF"/>
        <w:jc w:val="both"/>
      </w:pPr>
      <w:r>
        <w:t xml:space="preserve">En cuanto a la familia, el 51,2 % afirmó que algún integrante de su familia había sido sancionado penalmente con medida privativa de la libertad; el 43.21% menciona tener un integrante de la familia que consume sustancias psicoactivas; además el 58.2% de los jóvenes y adolescentes hacen parte de una familia monoparental, de los cuales, el 86.35% vive con la madre y el 13.65% con el padre. De otra parte, el 11.96% de los participantes, tenían hijos, y solo el 35.5% mencionan vivir con ellos, además de los que reportaron tener hijos, el 35.9% son menores de edad. Finalmente, el 1.26% reportaron estar en estado de gestación. En cuanto a las relaciones familiares que suponen riesgo se identificó que el 15.63% de los adolescentes y jóvenes refieren tener una familia conflictiva, el 3.11% una familia maltratante, y el 12.17% (7.6) y 3.18% manifestaron una dinámica indiferente y violenta, respectivamente. Otros factores de riesgos identificados son los relacionados con el conflicto armado, donde el 21.61% se identifican como víctimas del conflicto; desplazamiento forzado 14.32%; por otro lado, el 12.35% de los adolescentes y jóvenes han pertenecido a bandas criminales, y el 12.17% ha pertenecido a pandillas. </w:t>
      </w:r>
    </w:p>
    <w:p w14:paraId="1074C05E" w14:textId="77777777" w:rsidR="00234E50" w:rsidRDefault="00234E50" w:rsidP="00234E50">
      <w:pPr>
        <w:shd w:val="clear" w:color="auto" w:fill="FFFFFF"/>
        <w:jc w:val="both"/>
      </w:pPr>
    </w:p>
    <w:p w14:paraId="6A0492B0" w14:textId="77777777" w:rsidR="00234E50" w:rsidRDefault="00234E50" w:rsidP="00234E50">
      <w:pPr>
        <w:shd w:val="clear" w:color="auto" w:fill="FFFFFF"/>
        <w:jc w:val="both"/>
      </w:pPr>
      <w:r>
        <w:t>Otra de las situaciones de vulneración que ocurren con los adolescentes y jóvenes son las barreras de acceso a los servicios de salud y a tratamiento para los trastornos por consumo de sustancias psicoactivas en donde solo el 17,3% de los encuestados refieren haber recibido alguna vez tratamiento por trastornos por consumo de sustancias psicoactivas al igual que quienes lo estaban recibiendo al momento de realizar el estudio, 17,4%. El estudio no describe qué tipos de barreras experimentó esta población</w:t>
      </w:r>
      <w:r>
        <w:rPr>
          <w:vertAlign w:val="superscript"/>
        </w:rPr>
        <w:footnoteReference w:id="24"/>
      </w:r>
      <w:r>
        <w:t xml:space="preserve">. </w:t>
      </w:r>
    </w:p>
    <w:p w14:paraId="4C7C6126" w14:textId="77777777" w:rsidR="00234E50" w:rsidRDefault="00234E50" w:rsidP="00234E50">
      <w:pPr>
        <w:shd w:val="clear" w:color="auto" w:fill="FFFFFF"/>
        <w:jc w:val="both"/>
      </w:pPr>
    </w:p>
    <w:p w14:paraId="5AA7C845" w14:textId="77777777" w:rsidR="00234E50" w:rsidRDefault="00234E50" w:rsidP="00234E50">
      <w:pPr>
        <w:shd w:val="clear" w:color="auto" w:fill="FFFFFF"/>
        <w:jc w:val="both"/>
      </w:pPr>
      <w:r>
        <w:t xml:space="preserve">De la caracterización realizada por el ICBF (2019) se encontró El 92,7 % al menos una vez había consumido cigarrillo o alcohol, el 83,9 % afirmó haber consumido otras sustancias psicoactivas distintas al cigarrillo y al alcohol; de los que reportaron consumo de sustancias psicoactivas, el 36.7% consumen solos, el 34.49% lo hicieron con un amigo, y el 13.8% lo hicieron en grupo. Así mismo, el 42,8% ha tenido muchos problemas a raíz del consumo y el 47,3 % manifestó haber cometido un delito bajo los efectos del consumo de sustancias psicoactivas. </w:t>
      </w:r>
    </w:p>
    <w:p w14:paraId="71BAD442" w14:textId="77777777" w:rsidR="00234E50" w:rsidRDefault="00234E50" w:rsidP="00234E50">
      <w:pPr>
        <w:shd w:val="clear" w:color="auto" w:fill="FFFFFF"/>
        <w:jc w:val="both"/>
      </w:pPr>
    </w:p>
    <w:p w14:paraId="3BB67DCF" w14:textId="77777777" w:rsidR="00234E50" w:rsidRDefault="00234E50" w:rsidP="00234E50">
      <w:pPr>
        <w:shd w:val="clear" w:color="auto" w:fill="FFFFFF"/>
        <w:jc w:val="center"/>
      </w:pPr>
      <w:r>
        <w:rPr>
          <w:b/>
        </w:rPr>
        <w:t>Perfil de población</w:t>
      </w:r>
      <w:r>
        <w:t xml:space="preserve"> </w:t>
      </w:r>
    </w:p>
    <w:p w14:paraId="63054B8F" w14:textId="77777777" w:rsidR="00234E50" w:rsidRDefault="00234E50" w:rsidP="00234E50">
      <w:pPr>
        <w:shd w:val="clear" w:color="auto" w:fill="FFFFFF"/>
        <w:jc w:val="both"/>
      </w:pPr>
      <w:r>
        <w:rPr>
          <w:noProof/>
          <w:lang w:val="es-419" w:eastAsia="es-419"/>
        </w:rPr>
        <w:drawing>
          <wp:inline distT="114300" distB="114300" distL="114300" distR="114300" wp14:anchorId="3FAB99F0" wp14:editId="4AE2B028">
            <wp:extent cx="5562600" cy="2080260"/>
            <wp:effectExtent l="0" t="0" r="0" b="0"/>
            <wp:docPr id="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3"/>
                    <a:srcRect/>
                    <a:stretch>
                      <a:fillRect/>
                    </a:stretch>
                  </pic:blipFill>
                  <pic:spPr>
                    <a:xfrm>
                      <a:off x="0" y="0"/>
                      <a:ext cx="5562924" cy="2080381"/>
                    </a:xfrm>
                    <a:prstGeom prst="rect">
                      <a:avLst/>
                    </a:prstGeom>
                    <a:ln/>
                  </pic:spPr>
                </pic:pic>
              </a:graphicData>
            </a:graphic>
          </wp:inline>
        </w:drawing>
      </w:r>
    </w:p>
    <w:p w14:paraId="5D30933A" w14:textId="77777777" w:rsidR="00234E50" w:rsidRDefault="00234E50" w:rsidP="00234E50">
      <w:pPr>
        <w:shd w:val="clear" w:color="auto" w:fill="FFFFFF"/>
        <w:jc w:val="center"/>
        <w:rPr>
          <w:sz w:val="18"/>
          <w:szCs w:val="18"/>
        </w:rPr>
      </w:pPr>
      <w:r>
        <w:rPr>
          <w:sz w:val="18"/>
          <w:szCs w:val="18"/>
        </w:rPr>
        <w:t>Fuente: Aproximación a la situación de salud de los adolescentes y jóvenes vinculados al Sistema de Responsabilidad Penal y a las unidades de servicio que los atiende 2021.</w:t>
      </w:r>
    </w:p>
    <w:p w14:paraId="4567AF34" w14:textId="77777777" w:rsidR="00234E50" w:rsidRDefault="00234E50" w:rsidP="00234E50">
      <w:pPr>
        <w:keepNext/>
        <w:keepLines/>
        <w:spacing w:before="200" w:after="200"/>
        <w:rPr>
          <w:b/>
        </w:rPr>
      </w:pPr>
      <w:bookmarkStart w:id="5" w:name="_losgwx68fzjc" w:colFirst="0" w:colLast="0"/>
      <w:bookmarkEnd w:id="5"/>
      <w:r>
        <w:rPr>
          <w:b/>
        </w:rPr>
        <w:t>Población diferenciada por origen Etnico</w:t>
      </w:r>
    </w:p>
    <w:p w14:paraId="35B946DE" w14:textId="77777777" w:rsidR="00234E50" w:rsidRDefault="00234E50" w:rsidP="00234E50">
      <w:pPr>
        <w:widowControl w:val="0"/>
        <w:spacing w:before="200" w:after="200"/>
        <w:jc w:val="both"/>
      </w:pPr>
      <w:r>
        <w:t>Según la Encuesta Multipropósito (DANE, 2021), para el año 2021 en Bogotá había un total de 131.788 personas pertenecientes a grupos étnicos, de los cuales el 58,40% es población indígena, el 39,70% es población negra, mulata o afrocolombiana, el 0,67% son raizales, el 0,48% Rom y el 0,75% personas se identificaron como población proveniente de San Basilio de Palenque (Ver tabla)</w:t>
      </w:r>
    </w:p>
    <w:p w14:paraId="1FE0787C" w14:textId="3A515B2A" w:rsidR="00234E50" w:rsidRDefault="00234E50" w:rsidP="00234E50">
      <w:pPr>
        <w:widowControl w:val="0"/>
        <w:spacing w:before="200" w:after="200"/>
        <w:jc w:val="center"/>
      </w:pPr>
      <w:r>
        <w:t xml:space="preserve">Tabla 4. Grupo </w:t>
      </w:r>
      <w:r w:rsidR="00DA251D">
        <w:t>é</w:t>
      </w:r>
      <w:r>
        <w:t>tnico poblacional</w:t>
      </w:r>
    </w:p>
    <w:tbl>
      <w:tblPr>
        <w:tblW w:w="9014"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51"/>
        <w:gridCol w:w="2004"/>
        <w:gridCol w:w="1454"/>
        <w:gridCol w:w="2205"/>
      </w:tblGrid>
      <w:tr w:rsidR="00234E50" w14:paraId="1B8CB7B1" w14:textId="77777777" w:rsidTr="00DA251D">
        <w:trPr>
          <w:trHeight w:val="440"/>
        </w:trPr>
        <w:tc>
          <w:tcPr>
            <w:tcW w:w="3351" w:type="dxa"/>
            <w:vMerge w:val="restart"/>
            <w:shd w:val="clear" w:color="auto" w:fill="B4C5E7"/>
            <w:tcMar>
              <w:top w:w="100" w:type="dxa"/>
              <w:left w:w="100" w:type="dxa"/>
              <w:bottom w:w="100" w:type="dxa"/>
              <w:right w:w="100" w:type="dxa"/>
            </w:tcMar>
          </w:tcPr>
          <w:p w14:paraId="017AEB9E" w14:textId="77777777" w:rsidR="00234E50" w:rsidRDefault="00234E50" w:rsidP="00DA251D">
            <w:pPr>
              <w:widowControl w:val="0"/>
              <w:spacing w:after="200"/>
              <w:rPr>
                <w:b/>
              </w:rPr>
            </w:pPr>
            <w:r>
              <w:rPr>
                <w:b/>
              </w:rPr>
              <w:t>GRUPO ETNICO POBLACIONAL</w:t>
            </w:r>
          </w:p>
        </w:tc>
        <w:tc>
          <w:tcPr>
            <w:tcW w:w="3458" w:type="dxa"/>
            <w:gridSpan w:val="2"/>
            <w:shd w:val="clear" w:color="auto" w:fill="B4C5E7"/>
            <w:tcMar>
              <w:top w:w="100" w:type="dxa"/>
              <w:left w:w="100" w:type="dxa"/>
              <w:bottom w:w="100" w:type="dxa"/>
              <w:right w:w="100" w:type="dxa"/>
            </w:tcMar>
          </w:tcPr>
          <w:p w14:paraId="63ADB336" w14:textId="77777777" w:rsidR="00234E50" w:rsidRDefault="00234E50" w:rsidP="00DA251D">
            <w:pPr>
              <w:widowControl w:val="0"/>
              <w:spacing w:after="200"/>
              <w:jc w:val="center"/>
              <w:rPr>
                <w:b/>
              </w:rPr>
            </w:pPr>
            <w:r>
              <w:rPr>
                <w:b/>
              </w:rPr>
              <w:t>TOTAL</w:t>
            </w:r>
          </w:p>
        </w:tc>
        <w:tc>
          <w:tcPr>
            <w:tcW w:w="2205" w:type="dxa"/>
            <w:vMerge w:val="restart"/>
            <w:shd w:val="clear" w:color="auto" w:fill="B4C5E7"/>
            <w:tcMar>
              <w:top w:w="100" w:type="dxa"/>
              <w:left w:w="100" w:type="dxa"/>
              <w:bottom w:w="100" w:type="dxa"/>
              <w:right w:w="100" w:type="dxa"/>
            </w:tcMar>
          </w:tcPr>
          <w:p w14:paraId="19C0FBE8" w14:textId="77777777" w:rsidR="00234E50" w:rsidRDefault="00234E50" w:rsidP="00DA251D">
            <w:pPr>
              <w:widowControl w:val="0"/>
              <w:spacing w:after="200"/>
              <w:jc w:val="center"/>
              <w:rPr>
                <w:b/>
              </w:rPr>
            </w:pPr>
            <w:r>
              <w:rPr>
                <w:b/>
              </w:rPr>
              <w:t>PORCENTAJE TOTAL</w:t>
            </w:r>
          </w:p>
        </w:tc>
      </w:tr>
      <w:tr w:rsidR="00234E50" w14:paraId="2EE3ABAD" w14:textId="77777777" w:rsidTr="00DA251D">
        <w:trPr>
          <w:trHeight w:val="440"/>
        </w:trPr>
        <w:tc>
          <w:tcPr>
            <w:tcW w:w="3351" w:type="dxa"/>
            <w:vMerge/>
            <w:shd w:val="clear" w:color="auto" w:fill="B4C5E7"/>
            <w:tcMar>
              <w:top w:w="100" w:type="dxa"/>
              <w:left w:w="100" w:type="dxa"/>
              <w:bottom w:w="100" w:type="dxa"/>
              <w:right w:w="100" w:type="dxa"/>
            </w:tcMar>
          </w:tcPr>
          <w:p w14:paraId="006FD4ED" w14:textId="77777777" w:rsidR="00234E50" w:rsidRDefault="00234E50" w:rsidP="00DA251D">
            <w:pPr>
              <w:widowControl w:val="0"/>
              <w:rPr>
                <w:b/>
              </w:rPr>
            </w:pPr>
          </w:p>
        </w:tc>
        <w:tc>
          <w:tcPr>
            <w:tcW w:w="2004" w:type="dxa"/>
            <w:shd w:val="clear" w:color="auto" w:fill="B4C5E7"/>
            <w:tcMar>
              <w:top w:w="100" w:type="dxa"/>
              <w:left w:w="100" w:type="dxa"/>
              <w:bottom w:w="100" w:type="dxa"/>
              <w:right w:w="100" w:type="dxa"/>
            </w:tcMar>
          </w:tcPr>
          <w:p w14:paraId="5D48307C" w14:textId="77777777" w:rsidR="00234E50" w:rsidRDefault="00234E50" w:rsidP="00DA251D">
            <w:pPr>
              <w:widowControl w:val="0"/>
              <w:spacing w:after="200"/>
              <w:jc w:val="center"/>
              <w:rPr>
                <w:b/>
              </w:rPr>
            </w:pPr>
            <w:r>
              <w:rPr>
                <w:b/>
              </w:rPr>
              <w:t>URBANO</w:t>
            </w:r>
          </w:p>
        </w:tc>
        <w:tc>
          <w:tcPr>
            <w:tcW w:w="1454" w:type="dxa"/>
            <w:shd w:val="clear" w:color="auto" w:fill="B4C5E7"/>
            <w:tcMar>
              <w:top w:w="100" w:type="dxa"/>
              <w:left w:w="100" w:type="dxa"/>
              <w:bottom w:w="100" w:type="dxa"/>
              <w:right w:w="100" w:type="dxa"/>
            </w:tcMar>
          </w:tcPr>
          <w:p w14:paraId="3578DB37" w14:textId="77777777" w:rsidR="00234E50" w:rsidRDefault="00234E50" w:rsidP="00DA251D">
            <w:pPr>
              <w:widowControl w:val="0"/>
              <w:spacing w:after="200"/>
              <w:jc w:val="center"/>
              <w:rPr>
                <w:b/>
              </w:rPr>
            </w:pPr>
            <w:r>
              <w:rPr>
                <w:b/>
              </w:rPr>
              <w:t>RURAL</w:t>
            </w:r>
          </w:p>
        </w:tc>
        <w:tc>
          <w:tcPr>
            <w:tcW w:w="2205" w:type="dxa"/>
            <w:vMerge/>
            <w:shd w:val="clear" w:color="auto" w:fill="B4C5E7"/>
            <w:tcMar>
              <w:top w:w="100" w:type="dxa"/>
              <w:left w:w="100" w:type="dxa"/>
              <w:bottom w:w="100" w:type="dxa"/>
              <w:right w:w="100" w:type="dxa"/>
            </w:tcMar>
          </w:tcPr>
          <w:p w14:paraId="787EADEF" w14:textId="77777777" w:rsidR="00234E50" w:rsidRDefault="00234E50" w:rsidP="00DA251D">
            <w:pPr>
              <w:widowControl w:val="0"/>
              <w:rPr>
                <w:b/>
              </w:rPr>
            </w:pPr>
          </w:p>
        </w:tc>
      </w:tr>
      <w:tr w:rsidR="00234E50" w14:paraId="0E2A18CD" w14:textId="77777777" w:rsidTr="00DA251D">
        <w:trPr>
          <w:trHeight w:val="440"/>
        </w:trPr>
        <w:tc>
          <w:tcPr>
            <w:tcW w:w="3351" w:type="dxa"/>
            <w:shd w:val="clear" w:color="auto" w:fill="auto"/>
            <w:tcMar>
              <w:top w:w="100" w:type="dxa"/>
              <w:left w:w="100" w:type="dxa"/>
              <w:bottom w:w="100" w:type="dxa"/>
              <w:right w:w="100" w:type="dxa"/>
            </w:tcMar>
          </w:tcPr>
          <w:p w14:paraId="6F3DDD71" w14:textId="77777777" w:rsidR="00234E50" w:rsidRDefault="00234E50" w:rsidP="00DA251D">
            <w:pPr>
              <w:widowControl w:val="0"/>
              <w:spacing w:after="200"/>
            </w:pPr>
            <w:r>
              <w:t>Indígenas</w:t>
            </w:r>
          </w:p>
        </w:tc>
        <w:tc>
          <w:tcPr>
            <w:tcW w:w="2004" w:type="dxa"/>
            <w:shd w:val="clear" w:color="auto" w:fill="auto"/>
            <w:tcMar>
              <w:top w:w="100" w:type="dxa"/>
              <w:left w:w="100" w:type="dxa"/>
              <w:bottom w:w="100" w:type="dxa"/>
              <w:right w:w="100" w:type="dxa"/>
            </w:tcMar>
          </w:tcPr>
          <w:p w14:paraId="336530D6" w14:textId="77777777" w:rsidR="00234E50" w:rsidRDefault="00234E50" w:rsidP="00DA251D">
            <w:pPr>
              <w:widowControl w:val="0"/>
              <w:spacing w:after="200"/>
              <w:jc w:val="center"/>
            </w:pPr>
            <w:r>
              <w:t>76.874</w:t>
            </w:r>
          </w:p>
        </w:tc>
        <w:tc>
          <w:tcPr>
            <w:tcW w:w="1454" w:type="dxa"/>
            <w:shd w:val="clear" w:color="auto" w:fill="auto"/>
            <w:tcMar>
              <w:top w:w="100" w:type="dxa"/>
              <w:left w:w="100" w:type="dxa"/>
              <w:bottom w:w="100" w:type="dxa"/>
              <w:right w:w="100" w:type="dxa"/>
            </w:tcMar>
          </w:tcPr>
          <w:p w14:paraId="4C0F5417" w14:textId="77777777" w:rsidR="00234E50" w:rsidRDefault="00234E50" w:rsidP="00DA251D">
            <w:pPr>
              <w:widowControl w:val="0"/>
              <w:spacing w:after="200"/>
              <w:jc w:val="center"/>
            </w:pPr>
            <w:r>
              <w:t>94</w:t>
            </w:r>
          </w:p>
        </w:tc>
        <w:tc>
          <w:tcPr>
            <w:tcW w:w="2205" w:type="dxa"/>
            <w:shd w:val="clear" w:color="auto" w:fill="auto"/>
            <w:tcMar>
              <w:top w:w="100" w:type="dxa"/>
              <w:left w:w="100" w:type="dxa"/>
              <w:bottom w:w="100" w:type="dxa"/>
              <w:right w:w="100" w:type="dxa"/>
            </w:tcMar>
          </w:tcPr>
          <w:p w14:paraId="0319C1BD" w14:textId="77777777" w:rsidR="00234E50" w:rsidRDefault="00234E50" w:rsidP="00DA251D">
            <w:pPr>
              <w:widowControl w:val="0"/>
              <w:spacing w:after="200"/>
              <w:jc w:val="center"/>
            </w:pPr>
            <w:r>
              <w:t>58,40%</w:t>
            </w:r>
          </w:p>
        </w:tc>
      </w:tr>
      <w:tr w:rsidR="00234E50" w14:paraId="20662DFB" w14:textId="77777777" w:rsidTr="00DA251D">
        <w:trPr>
          <w:trHeight w:val="440"/>
        </w:trPr>
        <w:tc>
          <w:tcPr>
            <w:tcW w:w="3351" w:type="dxa"/>
            <w:shd w:val="clear" w:color="auto" w:fill="auto"/>
            <w:tcMar>
              <w:top w:w="100" w:type="dxa"/>
              <w:left w:w="100" w:type="dxa"/>
              <w:bottom w:w="100" w:type="dxa"/>
              <w:right w:w="100" w:type="dxa"/>
            </w:tcMar>
          </w:tcPr>
          <w:p w14:paraId="0006193D" w14:textId="77777777" w:rsidR="00234E50" w:rsidRDefault="00234E50" w:rsidP="00DA251D">
            <w:pPr>
              <w:widowControl w:val="0"/>
              <w:spacing w:after="200"/>
            </w:pPr>
            <w:r>
              <w:t>Gitano o Rom</w:t>
            </w:r>
          </w:p>
        </w:tc>
        <w:tc>
          <w:tcPr>
            <w:tcW w:w="2004" w:type="dxa"/>
            <w:shd w:val="clear" w:color="auto" w:fill="auto"/>
            <w:tcMar>
              <w:top w:w="100" w:type="dxa"/>
              <w:left w:w="100" w:type="dxa"/>
              <w:bottom w:w="100" w:type="dxa"/>
              <w:right w:w="100" w:type="dxa"/>
            </w:tcMar>
          </w:tcPr>
          <w:p w14:paraId="0502FC73" w14:textId="77777777" w:rsidR="00234E50" w:rsidRDefault="00234E50" w:rsidP="00DA251D">
            <w:pPr>
              <w:widowControl w:val="0"/>
              <w:spacing w:after="200"/>
              <w:jc w:val="center"/>
            </w:pPr>
            <w:r>
              <w:t>633</w:t>
            </w:r>
          </w:p>
        </w:tc>
        <w:tc>
          <w:tcPr>
            <w:tcW w:w="1454" w:type="dxa"/>
            <w:shd w:val="clear" w:color="auto" w:fill="auto"/>
            <w:tcMar>
              <w:top w:w="100" w:type="dxa"/>
              <w:left w:w="100" w:type="dxa"/>
              <w:bottom w:w="100" w:type="dxa"/>
              <w:right w:w="100" w:type="dxa"/>
            </w:tcMar>
          </w:tcPr>
          <w:p w14:paraId="5E9B7F99" w14:textId="77777777" w:rsidR="00234E50" w:rsidRDefault="00234E50" w:rsidP="00DA251D">
            <w:pPr>
              <w:widowControl w:val="0"/>
              <w:spacing w:after="200"/>
              <w:jc w:val="center"/>
            </w:pPr>
            <w:r>
              <w:t>0</w:t>
            </w:r>
          </w:p>
        </w:tc>
        <w:tc>
          <w:tcPr>
            <w:tcW w:w="2205" w:type="dxa"/>
            <w:shd w:val="clear" w:color="auto" w:fill="auto"/>
            <w:tcMar>
              <w:top w:w="100" w:type="dxa"/>
              <w:left w:w="100" w:type="dxa"/>
              <w:bottom w:w="100" w:type="dxa"/>
              <w:right w:w="100" w:type="dxa"/>
            </w:tcMar>
          </w:tcPr>
          <w:p w14:paraId="0E7B0471" w14:textId="77777777" w:rsidR="00234E50" w:rsidRDefault="00234E50" w:rsidP="00DA251D">
            <w:pPr>
              <w:widowControl w:val="0"/>
              <w:spacing w:after="200"/>
              <w:jc w:val="center"/>
            </w:pPr>
            <w:r>
              <w:t>0,48%</w:t>
            </w:r>
          </w:p>
        </w:tc>
      </w:tr>
      <w:tr w:rsidR="00234E50" w14:paraId="7033C1B3" w14:textId="77777777" w:rsidTr="00DA251D">
        <w:trPr>
          <w:trHeight w:val="440"/>
        </w:trPr>
        <w:tc>
          <w:tcPr>
            <w:tcW w:w="3351" w:type="dxa"/>
            <w:shd w:val="clear" w:color="auto" w:fill="auto"/>
            <w:tcMar>
              <w:top w:w="100" w:type="dxa"/>
              <w:left w:w="100" w:type="dxa"/>
              <w:bottom w:w="100" w:type="dxa"/>
              <w:right w:w="100" w:type="dxa"/>
            </w:tcMar>
          </w:tcPr>
          <w:p w14:paraId="0AFEC23D" w14:textId="77777777" w:rsidR="00234E50" w:rsidRDefault="00234E50" w:rsidP="00DA251D">
            <w:pPr>
              <w:widowControl w:val="0"/>
              <w:spacing w:after="200"/>
            </w:pPr>
            <w:r>
              <w:t>Raizal del Archipiélago de San Andrés, Providencia y Santa Catalina</w:t>
            </w:r>
          </w:p>
        </w:tc>
        <w:tc>
          <w:tcPr>
            <w:tcW w:w="2004" w:type="dxa"/>
            <w:shd w:val="clear" w:color="auto" w:fill="auto"/>
            <w:tcMar>
              <w:top w:w="100" w:type="dxa"/>
              <w:left w:w="100" w:type="dxa"/>
              <w:bottom w:w="100" w:type="dxa"/>
              <w:right w:w="100" w:type="dxa"/>
            </w:tcMar>
          </w:tcPr>
          <w:p w14:paraId="6A6E5FA5" w14:textId="77777777" w:rsidR="00234E50" w:rsidRDefault="00234E50" w:rsidP="00DA251D">
            <w:pPr>
              <w:widowControl w:val="0"/>
              <w:spacing w:after="200"/>
              <w:jc w:val="center"/>
            </w:pPr>
            <w:r>
              <w:t>879</w:t>
            </w:r>
          </w:p>
        </w:tc>
        <w:tc>
          <w:tcPr>
            <w:tcW w:w="1454" w:type="dxa"/>
            <w:shd w:val="clear" w:color="auto" w:fill="auto"/>
            <w:tcMar>
              <w:top w:w="100" w:type="dxa"/>
              <w:left w:w="100" w:type="dxa"/>
              <w:bottom w:w="100" w:type="dxa"/>
              <w:right w:w="100" w:type="dxa"/>
            </w:tcMar>
          </w:tcPr>
          <w:p w14:paraId="275833B4" w14:textId="77777777" w:rsidR="00234E50" w:rsidRDefault="00234E50" w:rsidP="00DA251D">
            <w:pPr>
              <w:widowControl w:val="0"/>
              <w:spacing w:after="200"/>
              <w:jc w:val="center"/>
            </w:pPr>
            <w:r>
              <w:t>5</w:t>
            </w:r>
          </w:p>
        </w:tc>
        <w:tc>
          <w:tcPr>
            <w:tcW w:w="2205" w:type="dxa"/>
            <w:shd w:val="clear" w:color="auto" w:fill="auto"/>
            <w:tcMar>
              <w:top w:w="100" w:type="dxa"/>
              <w:left w:w="100" w:type="dxa"/>
              <w:bottom w:w="100" w:type="dxa"/>
              <w:right w:w="100" w:type="dxa"/>
            </w:tcMar>
          </w:tcPr>
          <w:p w14:paraId="7DC45668" w14:textId="77777777" w:rsidR="00234E50" w:rsidRDefault="00234E50" w:rsidP="00DA251D">
            <w:pPr>
              <w:widowControl w:val="0"/>
              <w:spacing w:after="200"/>
              <w:jc w:val="center"/>
            </w:pPr>
            <w:r>
              <w:t>0,67%</w:t>
            </w:r>
          </w:p>
        </w:tc>
      </w:tr>
      <w:tr w:rsidR="00234E50" w14:paraId="66C1A7B3" w14:textId="77777777" w:rsidTr="00DA251D">
        <w:trPr>
          <w:trHeight w:val="440"/>
        </w:trPr>
        <w:tc>
          <w:tcPr>
            <w:tcW w:w="3351" w:type="dxa"/>
            <w:shd w:val="clear" w:color="auto" w:fill="auto"/>
            <w:tcMar>
              <w:top w:w="100" w:type="dxa"/>
              <w:left w:w="100" w:type="dxa"/>
              <w:bottom w:w="100" w:type="dxa"/>
              <w:right w:w="100" w:type="dxa"/>
            </w:tcMar>
          </w:tcPr>
          <w:p w14:paraId="0C9ADBDA" w14:textId="77777777" w:rsidR="00234E50" w:rsidRDefault="00234E50" w:rsidP="00DA251D">
            <w:pPr>
              <w:widowControl w:val="0"/>
              <w:spacing w:after="200"/>
            </w:pPr>
            <w:r>
              <w:t>Palenquero(a) de San Basilio</w:t>
            </w:r>
          </w:p>
        </w:tc>
        <w:tc>
          <w:tcPr>
            <w:tcW w:w="2004" w:type="dxa"/>
            <w:shd w:val="clear" w:color="auto" w:fill="auto"/>
            <w:tcMar>
              <w:top w:w="100" w:type="dxa"/>
              <w:left w:w="100" w:type="dxa"/>
              <w:bottom w:w="100" w:type="dxa"/>
              <w:right w:w="100" w:type="dxa"/>
            </w:tcMar>
          </w:tcPr>
          <w:p w14:paraId="2BF0FC5C" w14:textId="77777777" w:rsidR="00234E50" w:rsidRDefault="00234E50" w:rsidP="00DA251D">
            <w:pPr>
              <w:widowControl w:val="0"/>
              <w:spacing w:after="200"/>
              <w:jc w:val="center"/>
            </w:pPr>
            <w:r>
              <w:t>977</w:t>
            </w:r>
          </w:p>
        </w:tc>
        <w:tc>
          <w:tcPr>
            <w:tcW w:w="1454" w:type="dxa"/>
            <w:shd w:val="clear" w:color="auto" w:fill="auto"/>
            <w:tcMar>
              <w:top w:w="100" w:type="dxa"/>
              <w:left w:w="100" w:type="dxa"/>
              <w:bottom w:w="100" w:type="dxa"/>
              <w:right w:w="100" w:type="dxa"/>
            </w:tcMar>
          </w:tcPr>
          <w:p w14:paraId="570E17CF" w14:textId="77777777" w:rsidR="00234E50" w:rsidRDefault="00234E50" w:rsidP="00DA251D">
            <w:pPr>
              <w:widowControl w:val="0"/>
              <w:spacing w:after="200"/>
              <w:jc w:val="center"/>
            </w:pPr>
            <w:r>
              <w:t>6</w:t>
            </w:r>
          </w:p>
        </w:tc>
        <w:tc>
          <w:tcPr>
            <w:tcW w:w="2205" w:type="dxa"/>
            <w:shd w:val="clear" w:color="auto" w:fill="auto"/>
            <w:tcMar>
              <w:top w:w="100" w:type="dxa"/>
              <w:left w:w="100" w:type="dxa"/>
              <w:bottom w:w="100" w:type="dxa"/>
              <w:right w:w="100" w:type="dxa"/>
            </w:tcMar>
          </w:tcPr>
          <w:p w14:paraId="52B4377D" w14:textId="77777777" w:rsidR="00234E50" w:rsidRDefault="00234E50" w:rsidP="00DA251D">
            <w:pPr>
              <w:widowControl w:val="0"/>
              <w:spacing w:after="200"/>
              <w:jc w:val="center"/>
            </w:pPr>
            <w:r>
              <w:t>0,75%</w:t>
            </w:r>
          </w:p>
        </w:tc>
      </w:tr>
      <w:tr w:rsidR="00234E50" w14:paraId="75054DF8" w14:textId="77777777" w:rsidTr="00DA251D">
        <w:trPr>
          <w:trHeight w:val="440"/>
        </w:trPr>
        <w:tc>
          <w:tcPr>
            <w:tcW w:w="3351" w:type="dxa"/>
            <w:shd w:val="clear" w:color="auto" w:fill="auto"/>
            <w:tcMar>
              <w:top w:w="100" w:type="dxa"/>
              <w:left w:w="100" w:type="dxa"/>
              <w:bottom w:w="100" w:type="dxa"/>
              <w:right w:w="100" w:type="dxa"/>
            </w:tcMar>
          </w:tcPr>
          <w:p w14:paraId="2E4B7072" w14:textId="77777777" w:rsidR="00234E50" w:rsidRDefault="00234E50" w:rsidP="00DA251D">
            <w:pPr>
              <w:widowControl w:val="0"/>
              <w:spacing w:after="200"/>
            </w:pPr>
            <w:r>
              <w:t>Negro(a), Mulato(a), Afrodescendiente, Afrocolombiano(a)</w:t>
            </w:r>
          </w:p>
        </w:tc>
        <w:tc>
          <w:tcPr>
            <w:tcW w:w="2004" w:type="dxa"/>
            <w:shd w:val="clear" w:color="auto" w:fill="auto"/>
            <w:tcMar>
              <w:top w:w="100" w:type="dxa"/>
              <w:left w:w="100" w:type="dxa"/>
              <w:bottom w:w="100" w:type="dxa"/>
              <w:right w:w="100" w:type="dxa"/>
            </w:tcMar>
          </w:tcPr>
          <w:p w14:paraId="1F2586E7" w14:textId="77777777" w:rsidR="00234E50" w:rsidRDefault="00234E50" w:rsidP="00DA251D">
            <w:pPr>
              <w:widowControl w:val="0"/>
              <w:spacing w:after="200"/>
              <w:jc w:val="center"/>
            </w:pPr>
            <w:r>
              <w:t>52.185</w:t>
            </w:r>
          </w:p>
        </w:tc>
        <w:tc>
          <w:tcPr>
            <w:tcW w:w="1454" w:type="dxa"/>
            <w:shd w:val="clear" w:color="auto" w:fill="auto"/>
            <w:tcMar>
              <w:top w:w="100" w:type="dxa"/>
              <w:left w:w="100" w:type="dxa"/>
              <w:bottom w:w="100" w:type="dxa"/>
              <w:right w:w="100" w:type="dxa"/>
            </w:tcMar>
          </w:tcPr>
          <w:p w14:paraId="7DB51C50" w14:textId="77777777" w:rsidR="00234E50" w:rsidRDefault="00234E50" w:rsidP="00DA251D">
            <w:pPr>
              <w:widowControl w:val="0"/>
              <w:spacing w:after="200"/>
              <w:jc w:val="center"/>
            </w:pPr>
            <w:r>
              <w:t>135</w:t>
            </w:r>
          </w:p>
        </w:tc>
        <w:tc>
          <w:tcPr>
            <w:tcW w:w="2205" w:type="dxa"/>
            <w:shd w:val="clear" w:color="auto" w:fill="auto"/>
            <w:tcMar>
              <w:top w:w="100" w:type="dxa"/>
              <w:left w:w="100" w:type="dxa"/>
              <w:bottom w:w="100" w:type="dxa"/>
              <w:right w:w="100" w:type="dxa"/>
            </w:tcMar>
          </w:tcPr>
          <w:p w14:paraId="280C2572" w14:textId="77777777" w:rsidR="00234E50" w:rsidRDefault="00234E50" w:rsidP="00DA251D">
            <w:pPr>
              <w:widowControl w:val="0"/>
              <w:spacing w:after="200"/>
              <w:jc w:val="center"/>
            </w:pPr>
            <w:r>
              <w:t>39,70%</w:t>
            </w:r>
          </w:p>
        </w:tc>
      </w:tr>
      <w:tr w:rsidR="00234E50" w14:paraId="1854A86B" w14:textId="77777777" w:rsidTr="00DA251D">
        <w:trPr>
          <w:trHeight w:val="440"/>
        </w:trPr>
        <w:tc>
          <w:tcPr>
            <w:tcW w:w="3351" w:type="dxa"/>
            <w:shd w:val="clear" w:color="auto" w:fill="auto"/>
            <w:tcMar>
              <w:top w:w="100" w:type="dxa"/>
              <w:left w:w="100" w:type="dxa"/>
              <w:bottom w:w="100" w:type="dxa"/>
              <w:right w:w="100" w:type="dxa"/>
            </w:tcMar>
          </w:tcPr>
          <w:p w14:paraId="678D0ED7" w14:textId="77777777" w:rsidR="00234E50" w:rsidRDefault="00234E50" w:rsidP="00DA251D">
            <w:pPr>
              <w:widowControl w:val="0"/>
              <w:spacing w:after="200"/>
              <w:rPr>
                <w:b/>
              </w:rPr>
            </w:pPr>
            <w:r>
              <w:rPr>
                <w:b/>
              </w:rPr>
              <w:t>TOTAL</w:t>
            </w:r>
          </w:p>
        </w:tc>
        <w:tc>
          <w:tcPr>
            <w:tcW w:w="2004" w:type="dxa"/>
            <w:shd w:val="clear" w:color="auto" w:fill="auto"/>
            <w:tcMar>
              <w:top w:w="100" w:type="dxa"/>
              <w:left w:w="100" w:type="dxa"/>
              <w:bottom w:w="100" w:type="dxa"/>
              <w:right w:w="100" w:type="dxa"/>
            </w:tcMar>
          </w:tcPr>
          <w:p w14:paraId="297F2FBD" w14:textId="77777777" w:rsidR="00234E50" w:rsidRDefault="00234E50" w:rsidP="00DA251D">
            <w:pPr>
              <w:widowControl w:val="0"/>
              <w:spacing w:after="200"/>
              <w:jc w:val="center"/>
              <w:rPr>
                <w:b/>
              </w:rPr>
            </w:pPr>
            <w:r>
              <w:rPr>
                <w:b/>
              </w:rPr>
              <w:t>131.548</w:t>
            </w:r>
          </w:p>
        </w:tc>
        <w:tc>
          <w:tcPr>
            <w:tcW w:w="1454" w:type="dxa"/>
            <w:shd w:val="clear" w:color="auto" w:fill="auto"/>
            <w:tcMar>
              <w:top w:w="100" w:type="dxa"/>
              <w:left w:w="100" w:type="dxa"/>
              <w:bottom w:w="100" w:type="dxa"/>
              <w:right w:w="100" w:type="dxa"/>
            </w:tcMar>
          </w:tcPr>
          <w:p w14:paraId="0F573324" w14:textId="77777777" w:rsidR="00234E50" w:rsidRDefault="00234E50" w:rsidP="00DA251D">
            <w:pPr>
              <w:widowControl w:val="0"/>
              <w:spacing w:after="200"/>
              <w:jc w:val="center"/>
              <w:rPr>
                <w:b/>
              </w:rPr>
            </w:pPr>
            <w:r>
              <w:rPr>
                <w:b/>
              </w:rPr>
              <w:t>240</w:t>
            </w:r>
          </w:p>
        </w:tc>
        <w:tc>
          <w:tcPr>
            <w:tcW w:w="2205" w:type="dxa"/>
            <w:shd w:val="clear" w:color="auto" w:fill="auto"/>
            <w:tcMar>
              <w:top w:w="100" w:type="dxa"/>
              <w:left w:w="100" w:type="dxa"/>
              <w:bottom w:w="100" w:type="dxa"/>
              <w:right w:w="100" w:type="dxa"/>
            </w:tcMar>
          </w:tcPr>
          <w:p w14:paraId="1F519883" w14:textId="77777777" w:rsidR="00234E50" w:rsidRDefault="00234E50" w:rsidP="00DA251D">
            <w:pPr>
              <w:widowControl w:val="0"/>
              <w:spacing w:after="200"/>
              <w:jc w:val="center"/>
              <w:rPr>
                <w:b/>
              </w:rPr>
            </w:pPr>
            <w:r>
              <w:rPr>
                <w:b/>
              </w:rPr>
              <w:t>100%</w:t>
            </w:r>
          </w:p>
        </w:tc>
      </w:tr>
    </w:tbl>
    <w:p w14:paraId="02CDC7A6" w14:textId="77777777" w:rsidR="00234E50" w:rsidRDefault="00234E50" w:rsidP="00234E50">
      <w:pPr>
        <w:widowControl w:val="0"/>
        <w:spacing w:before="200" w:after="200"/>
        <w:jc w:val="center"/>
        <w:rPr>
          <w:sz w:val="18"/>
          <w:szCs w:val="18"/>
          <w:highlight w:val="white"/>
        </w:rPr>
      </w:pPr>
      <w:r>
        <w:rPr>
          <w:sz w:val="18"/>
          <w:szCs w:val="18"/>
        </w:rPr>
        <w:t>Fuente: Elaboración propia con datos de DANE - Encuesta Multipropósito Bogotá - Cundinamarca 2021</w:t>
      </w:r>
    </w:p>
    <w:p w14:paraId="22DA9EF2" w14:textId="77777777" w:rsidR="00234E50" w:rsidRDefault="00234E50" w:rsidP="00234E50">
      <w:pPr>
        <w:keepNext/>
        <w:keepLines/>
        <w:spacing w:before="200" w:after="200"/>
        <w:rPr>
          <w:b/>
        </w:rPr>
      </w:pPr>
      <w:bookmarkStart w:id="6" w:name="_qddv0sgfiau0" w:colFirst="0" w:colLast="0"/>
      <w:bookmarkEnd w:id="6"/>
      <w:r>
        <w:rPr>
          <w:b/>
        </w:rPr>
        <w:t>Población LGBTI</w:t>
      </w:r>
      <w:r>
        <w:rPr>
          <w:b/>
          <w:vertAlign w:val="superscript"/>
        </w:rPr>
        <w:footnoteReference w:id="25"/>
      </w:r>
    </w:p>
    <w:p w14:paraId="38107944" w14:textId="77777777" w:rsidR="00234E50" w:rsidRDefault="00234E50" w:rsidP="00234E50">
      <w:pPr>
        <w:widowControl w:val="0"/>
        <w:spacing w:before="200" w:after="200"/>
        <w:jc w:val="both"/>
      </w:pPr>
      <w:r>
        <w:t xml:space="preserve">En la Encuesta Multipropósito (DANE, 2021), se identificó que de las 6.050.774 personas encuestadas de 18 años y más, el 1,07% cuentan con una orientación sexual diferente a la heterosexual (Ver Tabla 2) y respecto a la identidad de género el 0,11% no se siente identificado con el sexo que le fue asignado al nacer (Ver Tabla 2). </w:t>
      </w:r>
    </w:p>
    <w:p w14:paraId="6B08E6E3" w14:textId="77777777" w:rsidR="00234E50" w:rsidRDefault="00234E50" w:rsidP="00234E50">
      <w:pPr>
        <w:widowControl w:val="0"/>
        <w:spacing w:before="200" w:after="200"/>
        <w:jc w:val="center"/>
      </w:pPr>
      <w:r>
        <w:t>Tabla 2. Personas de 18 años y más según orientación sexual</w:t>
      </w:r>
    </w:p>
    <w:tbl>
      <w:tblPr>
        <w:tblW w:w="9014"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75"/>
        <w:gridCol w:w="1380"/>
        <w:gridCol w:w="1454"/>
        <w:gridCol w:w="2205"/>
      </w:tblGrid>
      <w:tr w:rsidR="00234E50" w14:paraId="49EF7DAB" w14:textId="77777777" w:rsidTr="00203C45">
        <w:trPr>
          <w:trHeight w:val="440"/>
        </w:trPr>
        <w:tc>
          <w:tcPr>
            <w:tcW w:w="3975" w:type="dxa"/>
            <w:vMerge w:val="restart"/>
            <w:shd w:val="clear" w:color="auto" w:fill="B4C5E7"/>
            <w:tcMar>
              <w:top w:w="100" w:type="dxa"/>
              <w:left w:w="100" w:type="dxa"/>
              <w:bottom w:w="100" w:type="dxa"/>
              <w:right w:w="100" w:type="dxa"/>
            </w:tcMar>
          </w:tcPr>
          <w:p w14:paraId="4F8E93B7" w14:textId="77777777" w:rsidR="00234E50" w:rsidRDefault="00234E50" w:rsidP="00203C45">
            <w:pPr>
              <w:widowControl w:val="0"/>
              <w:spacing w:before="200" w:after="200"/>
              <w:rPr>
                <w:b/>
              </w:rPr>
            </w:pPr>
            <w:r>
              <w:rPr>
                <w:b/>
              </w:rPr>
              <w:t>ORIENTACIÓN SEXUAL</w:t>
            </w:r>
          </w:p>
        </w:tc>
        <w:tc>
          <w:tcPr>
            <w:tcW w:w="2834" w:type="dxa"/>
            <w:gridSpan w:val="2"/>
            <w:shd w:val="clear" w:color="auto" w:fill="B4C5E7"/>
            <w:tcMar>
              <w:top w:w="100" w:type="dxa"/>
              <w:left w:w="100" w:type="dxa"/>
              <w:bottom w:w="100" w:type="dxa"/>
              <w:right w:w="100" w:type="dxa"/>
            </w:tcMar>
          </w:tcPr>
          <w:p w14:paraId="2BC5BA0F" w14:textId="77777777" w:rsidR="00234E50" w:rsidRDefault="00234E50" w:rsidP="00203C45">
            <w:pPr>
              <w:widowControl w:val="0"/>
              <w:spacing w:before="200" w:after="200"/>
              <w:jc w:val="center"/>
              <w:rPr>
                <w:b/>
              </w:rPr>
            </w:pPr>
            <w:r>
              <w:rPr>
                <w:b/>
              </w:rPr>
              <w:t>TOTAL</w:t>
            </w:r>
          </w:p>
        </w:tc>
        <w:tc>
          <w:tcPr>
            <w:tcW w:w="2205" w:type="dxa"/>
            <w:vMerge w:val="restart"/>
            <w:shd w:val="clear" w:color="auto" w:fill="B4C5E7"/>
            <w:tcMar>
              <w:top w:w="100" w:type="dxa"/>
              <w:left w:w="100" w:type="dxa"/>
              <w:bottom w:w="100" w:type="dxa"/>
              <w:right w:w="100" w:type="dxa"/>
            </w:tcMar>
          </w:tcPr>
          <w:p w14:paraId="5B7F9E79" w14:textId="77777777" w:rsidR="00234E50" w:rsidRDefault="00234E50" w:rsidP="00203C45">
            <w:pPr>
              <w:widowControl w:val="0"/>
              <w:spacing w:before="200" w:after="200"/>
              <w:jc w:val="center"/>
              <w:rPr>
                <w:b/>
              </w:rPr>
            </w:pPr>
            <w:r>
              <w:rPr>
                <w:b/>
              </w:rPr>
              <w:t>PORCENTAJE TOTAL</w:t>
            </w:r>
          </w:p>
        </w:tc>
      </w:tr>
      <w:tr w:rsidR="00234E50" w14:paraId="150C8810" w14:textId="77777777" w:rsidTr="00203C45">
        <w:trPr>
          <w:trHeight w:val="440"/>
        </w:trPr>
        <w:tc>
          <w:tcPr>
            <w:tcW w:w="3975" w:type="dxa"/>
            <w:vMerge/>
            <w:shd w:val="clear" w:color="auto" w:fill="B4C5E7"/>
            <w:tcMar>
              <w:top w:w="100" w:type="dxa"/>
              <w:left w:w="100" w:type="dxa"/>
              <w:bottom w:w="100" w:type="dxa"/>
              <w:right w:w="100" w:type="dxa"/>
            </w:tcMar>
          </w:tcPr>
          <w:p w14:paraId="03B4F0AD" w14:textId="77777777" w:rsidR="00234E50" w:rsidRDefault="00234E50" w:rsidP="00203C45">
            <w:pPr>
              <w:widowControl w:val="0"/>
              <w:rPr>
                <w:b/>
              </w:rPr>
            </w:pPr>
          </w:p>
        </w:tc>
        <w:tc>
          <w:tcPr>
            <w:tcW w:w="1380" w:type="dxa"/>
            <w:shd w:val="clear" w:color="auto" w:fill="B4C5E7"/>
            <w:tcMar>
              <w:top w:w="100" w:type="dxa"/>
              <w:left w:w="100" w:type="dxa"/>
              <w:bottom w:w="100" w:type="dxa"/>
              <w:right w:w="100" w:type="dxa"/>
            </w:tcMar>
          </w:tcPr>
          <w:p w14:paraId="4F81D15F" w14:textId="77777777" w:rsidR="00234E50" w:rsidRDefault="00234E50" w:rsidP="00203C45">
            <w:pPr>
              <w:widowControl w:val="0"/>
              <w:spacing w:before="200" w:after="200"/>
              <w:jc w:val="center"/>
              <w:rPr>
                <w:b/>
              </w:rPr>
            </w:pPr>
            <w:r>
              <w:rPr>
                <w:b/>
              </w:rPr>
              <w:t>URBANO</w:t>
            </w:r>
          </w:p>
        </w:tc>
        <w:tc>
          <w:tcPr>
            <w:tcW w:w="1454" w:type="dxa"/>
            <w:shd w:val="clear" w:color="auto" w:fill="B4C5E7"/>
            <w:tcMar>
              <w:top w:w="100" w:type="dxa"/>
              <w:left w:w="100" w:type="dxa"/>
              <w:bottom w:w="100" w:type="dxa"/>
              <w:right w:w="100" w:type="dxa"/>
            </w:tcMar>
          </w:tcPr>
          <w:p w14:paraId="424A1004" w14:textId="77777777" w:rsidR="00234E50" w:rsidRDefault="00234E50" w:rsidP="00203C45">
            <w:pPr>
              <w:widowControl w:val="0"/>
              <w:spacing w:before="200" w:after="200"/>
              <w:jc w:val="center"/>
              <w:rPr>
                <w:b/>
              </w:rPr>
            </w:pPr>
            <w:r>
              <w:rPr>
                <w:b/>
              </w:rPr>
              <w:t>RURAL</w:t>
            </w:r>
          </w:p>
        </w:tc>
        <w:tc>
          <w:tcPr>
            <w:tcW w:w="2205" w:type="dxa"/>
            <w:vMerge/>
            <w:shd w:val="clear" w:color="auto" w:fill="B4C5E7"/>
            <w:tcMar>
              <w:top w:w="100" w:type="dxa"/>
              <w:left w:w="100" w:type="dxa"/>
              <w:bottom w:w="100" w:type="dxa"/>
              <w:right w:w="100" w:type="dxa"/>
            </w:tcMar>
          </w:tcPr>
          <w:p w14:paraId="2E552F83" w14:textId="77777777" w:rsidR="00234E50" w:rsidRDefault="00234E50" w:rsidP="00203C45">
            <w:pPr>
              <w:widowControl w:val="0"/>
              <w:rPr>
                <w:b/>
              </w:rPr>
            </w:pPr>
          </w:p>
        </w:tc>
      </w:tr>
      <w:tr w:rsidR="00234E50" w14:paraId="456741AB" w14:textId="77777777" w:rsidTr="00203C45">
        <w:trPr>
          <w:trHeight w:val="440"/>
        </w:trPr>
        <w:tc>
          <w:tcPr>
            <w:tcW w:w="3975" w:type="dxa"/>
            <w:shd w:val="clear" w:color="auto" w:fill="auto"/>
            <w:tcMar>
              <w:top w:w="100" w:type="dxa"/>
              <w:left w:w="100" w:type="dxa"/>
              <w:bottom w:w="100" w:type="dxa"/>
              <w:right w:w="100" w:type="dxa"/>
            </w:tcMar>
          </w:tcPr>
          <w:p w14:paraId="1CCC8EA1" w14:textId="77777777" w:rsidR="00234E50" w:rsidRDefault="00234E50" w:rsidP="00203C45">
            <w:pPr>
              <w:widowControl w:val="0"/>
              <w:spacing w:before="200" w:after="200"/>
            </w:pPr>
            <w:r>
              <w:t>Heterosexual</w:t>
            </w:r>
          </w:p>
        </w:tc>
        <w:tc>
          <w:tcPr>
            <w:tcW w:w="1380" w:type="dxa"/>
            <w:shd w:val="clear" w:color="auto" w:fill="auto"/>
            <w:tcMar>
              <w:top w:w="100" w:type="dxa"/>
              <w:left w:w="100" w:type="dxa"/>
              <w:bottom w:w="100" w:type="dxa"/>
              <w:right w:w="100" w:type="dxa"/>
            </w:tcMar>
          </w:tcPr>
          <w:p w14:paraId="6E886E88" w14:textId="77777777" w:rsidR="00234E50" w:rsidRDefault="00234E50" w:rsidP="00203C45">
            <w:pPr>
              <w:widowControl w:val="0"/>
              <w:spacing w:before="200" w:after="200"/>
              <w:jc w:val="center"/>
            </w:pPr>
            <w:r>
              <w:t>5.985.988</w:t>
            </w:r>
          </w:p>
        </w:tc>
        <w:tc>
          <w:tcPr>
            <w:tcW w:w="1454" w:type="dxa"/>
            <w:shd w:val="clear" w:color="auto" w:fill="auto"/>
            <w:tcMar>
              <w:top w:w="100" w:type="dxa"/>
              <w:left w:w="100" w:type="dxa"/>
              <w:bottom w:w="100" w:type="dxa"/>
              <w:right w:w="100" w:type="dxa"/>
            </w:tcMar>
          </w:tcPr>
          <w:p w14:paraId="03055284" w14:textId="77777777" w:rsidR="00234E50" w:rsidRDefault="00234E50" w:rsidP="00203C45">
            <w:pPr>
              <w:widowControl w:val="0"/>
              <w:spacing w:before="200" w:after="200"/>
              <w:jc w:val="center"/>
            </w:pPr>
            <w:r>
              <w:t>19.607</w:t>
            </w:r>
          </w:p>
        </w:tc>
        <w:tc>
          <w:tcPr>
            <w:tcW w:w="2205" w:type="dxa"/>
            <w:shd w:val="clear" w:color="auto" w:fill="auto"/>
            <w:tcMar>
              <w:top w:w="100" w:type="dxa"/>
              <w:left w:w="100" w:type="dxa"/>
              <w:bottom w:w="100" w:type="dxa"/>
              <w:right w:w="100" w:type="dxa"/>
            </w:tcMar>
          </w:tcPr>
          <w:p w14:paraId="7E3B5636" w14:textId="77777777" w:rsidR="00234E50" w:rsidRDefault="00234E50" w:rsidP="00203C45">
            <w:pPr>
              <w:widowControl w:val="0"/>
              <w:spacing w:before="200" w:after="200"/>
              <w:jc w:val="center"/>
            </w:pPr>
            <w:r>
              <w:t>98,93%</w:t>
            </w:r>
          </w:p>
        </w:tc>
      </w:tr>
      <w:tr w:rsidR="00234E50" w14:paraId="0DD7703D" w14:textId="77777777" w:rsidTr="00203C45">
        <w:trPr>
          <w:trHeight w:val="440"/>
        </w:trPr>
        <w:tc>
          <w:tcPr>
            <w:tcW w:w="3975" w:type="dxa"/>
            <w:shd w:val="clear" w:color="auto" w:fill="auto"/>
            <w:tcMar>
              <w:top w:w="100" w:type="dxa"/>
              <w:left w:w="100" w:type="dxa"/>
              <w:bottom w:w="100" w:type="dxa"/>
              <w:right w:w="100" w:type="dxa"/>
            </w:tcMar>
          </w:tcPr>
          <w:p w14:paraId="254F04D4" w14:textId="77777777" w:rsidR="00234E50" w:rsidRDefault="00234E50" w:rsidP="00203C45">
            <w:pPr>
              <w:widowControl w:val="0"/>
              <w:spacing w:before="200" w:after="200"/>
            </w:pPr>
            <w:r>
              <w:t>Homosexual</w:t>
            </w:r>
          </w:p>
        </w:tc>
        <w:tc>
          <w:tcPr>
            <w:tcW w:w="1380" w:type="dxa"/>
            <w:shd w:val="clear" w:color="auto" w:fill="auto"/>
            <w:tcMar>
              <w:top w:w="100" w:type="dxa"/>
              <w:left w:w="100" w:type="dxa"/>
              <w:bottom w:w="100" w:type="dxa"/>
              <w:right w:w="100" w:type="dxa"/>
            </w:tcMar>
          </w:tcPr>
          <w:p w14:paraId="63790C56" w14:textId="77777777" w:rsidR="00234E50" w:rsidRDefault="00234E50" w:rsidP="00203C45">
            <w:pPr>
              <w:widowControl w:val="0"/>
              <w:spacing w:before="200" w:after="200"/>
              <w:jc w:val="center"/>
            </w:pPr>
            <w:r>
              <w:t>52.306</w:t>
            </w:r>
          </w:p>
        </w:tc>
        <w:tc>
          <w:tcPr>
            <w:tcW w:w="1454" w:type="dxa"/>
            <w:shd w:val="clear" w:color="auto" w:fill="auto"/>
            <w:tcMar>
              <w:top w:w="100" w:type="dxa"/>
              <w:left w:w="100" w:type="dxa"/>
              <w:bottom w:w="100" w:type="dxa"/>
              <w:right w:w="100" w:type="dxa"/>
            </w:tcMar>
          </w:tcPr>
          <w:p w14:paraId="35DB187C" w14:textId="77777777" w:rsidR="00234E50" w:rsidRDefault="00234E50" w:rsidP="00203C45">
            <w:pPr>
              <w:widowControl w:val="0"/>
              <w:spacing w:before="200" w:after="200"/>
              <w:jc w:val="center"/>
            </w:pPr>
            <w:r>
              <w:t>47</w:t>
            </w:r>
          </w:p>
        </w:tc>
        <w:tc>
          <w:tcPr>
            <w:tcW w:w="2205" w:type="dxa"/>
            <w:shd w:val="clear" w:color="auto" w:fill="auto"/>
            <w:tcMar>
              <w:top w:w="100" w:type="dxa"/>
              <w:left w:w="100" w:type="dxa"/>
              <w:bottom w:w="100" w:type="dxa"/>
              <w:right w:w="100" w:type="dxa"/>
            </w:tcMar>
          </w:tcPr>
          <w:p w14:paraId="31470D56" w14:textId="77777777" w:rsidR="00234E50" w:rsidRDefault="00234E50" w:rsidP="00203C45">
            <w:pPr>
              <w:widowControl w:val="0"/>
              <w:spacing w:before="200" w:after="200"/>
              <w:jc w:val="center"/>
            </w:pPr>
            <w:r>
              <w:t>0,86%</w:t>
            </w:r>
          </w:p>
        </w:tc>
      </w:tr>
      <w:tr w:rsidR="00234E50" w14:paraId="70A94FBE" w14:textId="77777777" w:rsidTr="00203C45">
        <w:trPr>
          <w:trHeight w:val="440"/>
        </w:trPr>
        <w:tc>
          <w:tcPr>
            <w:tcW w:w="3975" w:type="dxa"/>
            <w:shd w:val="clear" w:color="auto" w:fill="auto"/>
            <w:tcMar>
              <w:top w:w="100" w:type="dxa"/>
              <w:left w:w="100" w:type="dxa"/>
              <w:bottom w:w="100" w:type="dxa"/>
              <w:right w:w="100" w:type="dxa"/>
            </w:tcMar>
          </w:tcPr>
          <w:p w14:paraId="1CF99F64" w14:textId="77777777" w:rsidR="00234E50" w:rsidRDefault="00234E50" w:rsidP="00203C45">
            <w:pPr>
              <w:widowControl w:val="0"/>
              <w:spacing w:before="200" w:after="200"/>
            </w:pPr>
            <w:r>
              <w:t>Bisexual</w:t>
            </w:r>
          </w:p>
        </w:tc>
        <w:tc>
          <w:tcPr>
            <w:tcW w:w="1380" w:type="dxa"/>
            <w:shd w:val="clear" w:color="auto" w:fill="auto"/>
            <w:tcMar>
              <w:top w:w="100" w:type="dxa"/>
              <w:left w:w="100" w:type="dxa"/>
              <w:bottom w:w="100" w:type="dxa"/>
              <w:right w:w="100" w:type="dxa"/>
            </w:tcMar>
          </w:tcPr>
          <w:p w14:paraId="2F6480E4" w14:textId="77777777" w:rsidR="00234E50" w:rsidRDefault="00234E50" w:rsidP="00203C45">
            <w:pPr>
              <w:widowControl w:val="0"/>
              <w:spacing w:before="200" w:after="200"/>
              <w:jc w:val="center"/>
            </w:pPr>
            <w:r>
              <w:t>12.480</w:t>
            </w:r>
          </w:p>
        </w:tc>
        <w:tc>
          <w:tcPr>
            <w:tcW w:w="1454" w:type="dxa"/>
            <w:shd w:val="clear" w:color="auto" w:fill="auto"/>
            <w:tcMar>
              <w:top w:w="100" w:type="dxa"/>
              <w:left w:w="100" w:type="dxa"/>
              <w:bottom w:w="100" w:type="dxa"/>
              <w:right w:w="100" w:type="dxa"/>
            </w:tcMar>
          </w:tcPr>
          <w:p w14:paraId="3DB18232" w14:textId="77777777" w:rsidR="00234E50" w:rsidRDefault="00234E50" w:rsidP="00203C45">
            <w:pPr>
              <w:widowControl w:val="0"/>
              <w:spacing w:before="200" w:after="200"/>
              <w:jc w:val="center"/>
            </w:pPr>
            <w:r>
              <w:t>63</w:t>
            </w:r>
          </w:p>
        </w:tc>
        <w:tc>
          <w:tcPr>
            <w:tcW w:w="2205" w:type="dxa"/>
            <w:shd w:val="clear" w:color="auto" w:fill="auto"/>
            <w:tcMar>
              <w:top w:w="100" w:type="dxa"/>
              <w:left w:w="100" w:type="dxa"/>
              <w:bottom w:w="100" w:type="dxa"/>
              <w:right w:w="100" w:type="dxa"/>
            </w:tcMar>
          </w:tcPr>
          <w:p w14:paraId="5DDC8A0F" w14:textId="77777777" w:rsidR="00234E50" w:rsidRDefault="00234E50" w:rsidP="00203C45">
            <w:pPr>
              <w:widowControl w:val="0"/>
              <w:spacing w:before="200" w:after="200"/>
              <w:jc w:val="center"/>
            </w:pPr>
            <w:r>
              <w:t>0,21%</w:t>
            </w:r>
          </w:p>
        </w:tc>
      </w:tr>
      <w:tr w:rsidR="00234E50" w14:paraId="4037F12D" w14:textId="77777777" w:rsidTr="00203C45">
        <w:trPr>
          <w:trHeight w:val="440"/>
        </w:trPr>
        <w:tc>
          <w:tcPr>
            <w:tcW w:w="3975" w:type="dxa"/>
            <w:shd w:val="clear" w:color="auto" w:fill="auto"/>
            <w:tcMar>
              <w:top w:w="100" w:type="dxa"/>
              <w:left w:w="100" w:type="dxa"/>
              <w:bottom w:w="100" w:type="dxa"/>
              <w:right w:w="100" w:type="dxa"/>
            </w:tcMar>
          </w:tcPr>
          <w:p w14:paraId="2A651440" w14:textId="77777777" w:rsidR="00234E50" w:rsidRDefault="00234E50" w:rsidP="00203C45">
            <w:pPr>
              <w:widowControl w:val="0"/>
              <w:spacing w:before="200" w:after="200"/>
              <w:rPr>
                <w:b/>
              </w:rPr>
            </w:pPr>
            <w:r>
              <w:rPr>
                <w:b/>
              </w:rPr>
              <w:t>TOTAL</w:t>
            </w:r>
          </w:p>
        </w:tc>
        <w:tc>
          <w:tcPr>
            <w:tcW w:w="1380" w:type="dxa"/>
            <w:shd w:val="clear" w:color="auto" w:fill="auto"/>
            <w:tcMar>
              <w:top w:w="100" w:type="dxa"/>
              <w:left w:w="100" w:type="dxa"/>
              <w:bottom w:w="100" w:type="dxa"/>
              <w:right w:w="100" w:type="dxa"/>
            </w:tcMar>
          </w:tcPr>
          <w:p w14:paraId="02C6A835" w14:textId="77777777" w:rsidR="00234E50" w:rsidRDefault="00234E50" w:rsidP="00203C45">
            <w:pPr>
              <w:widowControl w:val="0"/>
              <w:spacing w:before="200" w:after="200"/>
              <w:jc w:val="center"/>
              <w:rPr>
                <w:b/>
              </w:rPr>
            </w:pPr>
            <w:r>
              <w:rPr>
                <w:b/>
              </w:rPr>
              <w:t>6.050.774</w:t>
            </w:r>
          </w:p>
        </w:tc>
        <w:tc>
          <w:tcPr>
            <w:tcW w:w="1454" w:type="dxa"/>
            <w:shd w:val="clear" w:color="auto" w:fill="auto"/>
            <w:tcMar>
              <w:top w:w="100" w:type="dxa"/>
              <w:left w:w="100" w:type="dxa"/>
              <w:bottom w:w="100" w:type="dxa"/>
              <w:right w:w="100" w:type="dxa"/>
            </w:tcMar>
          </w:tcPr>
          <w:p w14:paraId="1A2F9B46" w14:textId="77777777" w:rsidR="00234E50" w:rsidRDefault="00234E50" w:rsidP="00203C45">
            <w:pPr>
              <w:widowControl w:val="0"/>
              <w:spacing w:before="200" w:after="200"/>
              <w:jc w:val="center"/>
              <w:rPr>
                <w:b/>
              </w:rPr>
            </w:pPr>
            <w:r>
              <w:rPr>
                <w:b/>
              </w:rPr>
              <w:t>19.717</w:t>
            </w:r>
          </w:p>
        </w:tc>
        <w:tc>
          <w:tcPr>
            <w:tcW w:w="2205" w:type="dxa"/>
            <w:shd w:val="clear" w:color="auto" w:fill="auto"/>
            <w:tcMar>
              <w:top w:w="100" w:type="dxa"/>
              <w:left w:w="100" w:type="dxa"/>
              <w:bottom w:w="100" w:type="dxa"/>
              <w:right w:w="100" w:type="dxa"/>
            </w:tcMar>
          </w:tcPr>
          <w:p w14:paraId="2F6491BE" w14:textId="77777777" w:rsidR="00234E50" w:rsidRDefault="00234E50" w:rsidP="00203C45">
            <w:pPr>
              <w:widowControl w:val="0"/>
              <w:spacing w:before="200" w:after="200"/>
              <w:jc w:val="center"/>
              <w:rPr>
                <w:b/>
              </w:rPr>
            </w:pPr>
            <w:r>
              <w:rPr>
                <w:b/>
              </w:rPr>
              <w:t>100%</w:t>
            </w:r>
          </w:p>
        </w:tc>
      </w:tr>
    </w:tbl>
    <w:p w14:paraId="3D2C2C4E" w14:textId="77777777" w:rsidR="00234E50" w:rsidRDefault="00234E50" w:rsidP="00234E50">
      <w:pPr>
        <w:widowControl w:val="0"/>
        <w:spacing w:before="200" w:after="200"/>
        <w:jc w:val="center"/>
        <w:rPr>
          <w:sz w:val="18"/>
          <w:szCs w:val="18"/>
        </w:rPr>
      </w:pPr>
      <w:r>
        <w:rPr>
          <w:sz w:val="18"/>
          <w:szCs w:val="18"/>
        </w:rPr>
        <w:t>Fuente: Elaboración propia con datos de DANE - Encuesta Multipropósito Bogotá - Cundinamarca 2021</w:t>
      </w:r>
    </w:p>
    <w:p w14:paraId="03B2C160" w14:textId="77777777" w:rsidR="00DA251D" w:rsidRDefault="00DA251D" w:rsidP="00234E50">
      <w:pPr>
        <w:widowControl w:val="0"/>
        <w:spacing w:before="200" w:after="200"/>
        <w:jc w:val="center"/>
      </w:pPr>
    </w:p>
    <w:p w14:paraId="5853B222" w14:textId="77777777" w:rsidR="00DA251D" w:rsidRDefault="00DA251D" w:rsidP="00234E50">
      <w:pPr>
        <w:widowControl w:val="0"/>
        <w:spacing w:before="200" w:after="200"/>
        <w:jc w:val="center"/>
      </w:pPr>
    </w:p>
    <w:p w14:paraId="62AC87D2" w14:textId="1DE5A7E2" w:rsidR="00234E50" w:rsidRDefault="00234E50" w:rsidP="00234E50">
      <w:pPr>
        <w:widowControl w:val="0"/>
        <w:spacing w:before="200" w:after="200"/>
        <w:jc w:val="center"/>
      </w:pPr>
      <w:r>
        <w:t>Tabla 3. Personas de 18 años y más según identidad de género</w:t>
      </w:r>
    </w:p>
    <w:tbl>
      <w:tblPr>
        <w:tblW w:w="9014"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75"/>
        <w:gridCol w:w="1380"/>
        <w:gridCol w:w="1454"/>
        <w:gridCol w:w="2205"/>
      </w:tblGrid>
      <w:tr w:rsidR="00234E50" w14:paraId="3F1C768E" w14:textId="77777777" w:rsidTr="00203C45">
        <w:trPr>
          <w:trHeight w:val="440"/>
        </w:trPr>
        <w:tc>
          <w:tcPr>
            <w:tcW w:w="3975" w:type="dxa"/>
            <w:vMerge w:val="restart"/>
            <w:shd w:val="clear" w:color="auto" w:fill="B4C5E7"/>
            <w:tcMar>
              <w:top w:w="100" w:type="dxa"/>
              <w:left w:w="100" w:type="dxa"/>
              <w:bottom w:w="100" w:type="dxa"/>
              <w:right w:w="100" w:type="dxa"/>
            </w:tcMar>
          </w:tcPr>
          <w:p w14:paraId="0FE37B2D" w14:textId="77777777" w:rsidR="00234E50" w:rsidRDefault="00234E50" w:rsidP="00203C45">
            <w:pPr>
              <w:widowControl w:val="0"/>
              <w:spacing w:before="200" w:after="200"/>
              <w:rPr>
                <w:b/>
              </w:rPr>
            </w:pPr>
            <w:r>
              <w:rPr>
                <w:b/>
              </w:rPr>
              <w:t>IDENTIDAD DE GÉNERO / Respuesta a la pregunta ¿Usted se siente identificado/a con el sexo que le fue asignado al nacer?</w:t>
            </w:r>
          </w:p>
        </w:tc>
        <w:tc>
          <w:tcPr>
            <w:tcW w:w="2834" w:type="dxa"/>
            <w:gridSpan w:val="2"/>
            <w:shd w:val="clear" w:color="auto" w:fill="B4C5E7"/>
            <w:tcMar>
              <w:top w:w="100" w:type="dxa"/>
              <w:left w:w="100" w:type="dxa"/>
              <w:bottom w:w="100" w:type="dxa"/>
              <w:right w:w="100" w:type="dxa"/>
            </w:tcMar>
          </w:tcPr>
          <w:p w14:paraId="24F938CD" w14:textId="77777777" w:rsidR="00234E50" w:rsidRDefault="00234E50" w:rsidP="00203C45">
            <w:pPr>
              <w:widowControl w:val="0"/>
              <w:spacing w:before="200" w:after="200"/>
              <w:jc w:val="center"/>
              <w:rPr>
                <w:b/>
              </w:rPr>
            </w:pPr>
            <w:r>
              <w:rPr>
                <w:b/>
              </w:rPr>
              <w:t>TOTAL</w:t>
            </w:r>
          </w:p>
        </w:tc>
        <w:tc>
          <w:tcPr>
            <w:tcW w:w="2205" w:type="dxa"/>
            <w:vMerge w:val="restart"/>
            <w:shd w:val="clear" w:color="auto" w:fill="B4C5E7"/>
            <w:tcMar>
              <w:top w:w="100" w:type="dxa"/>
              <w:left w:w="100" w:type="dxa"/>
              <w:bottom w:w="100" w:type="dxa"/>
              <w:right w:w="100" w:type="dxa"/>
            </w:tcMar>
          </w:tcPr>
          <w:p w14:paraId="0804E6F2" w14:textId="77777777" w:rsidR="00234E50" w:rsidRDefault="00234E50" w:rsidP="00203C45">
            <w:pPr>
              <w:widowControl w:val="0"/>
              <w:spacing w:before="200" w:after="200"/>
              <w:jc w:val="center"/>
              <w:rPr>
                <w:b/>
              </w:rPr>
            </w:pPr>
            <w:r>
              <w:rPr>
                <w:b/>
              </w:rPr>
              <w:t>PORCENTAJE TOTAL</w:t>
            </w:r>
          </w:p>
        </w:tc>
      </w:tr>
      <w:tr w:rsidR="00234E50" w14:paraId="4B99232F" w14:textId="77777777" w:rsidTr="00203C45">
        <w:trPr>
          <w:trHeight w:val="440"/>
        </w:trPr>
        <w:tc>
          <w:tcPr>
            <w:tcW w:w="3975" w:type="dxa"/>
            <w:vMerge/>
            <w:shd w:val="clear" w:color="auto" w:fill="B4C5E7"/>
            <w:tcMar>
              <w:top w:w="100" w:type="dxa"/>
              <w:left w:w="100" w:type="dxa"/>
              <w:bottom w:w="100" w:type="dxa"/>
              <w:right w:w="100" w:type="dxa"/>
            </w:tcMar>
          </w:tcPr>
          <w:p w14:paraId="41FCF89B" w14:textId="77777777" w:rsidR="00234E50" w:rsidRDefault="00234E50" w:rsidP="00203C45">
            <w:pPr>
              <w:widowControl w:val="0"/>
              <w:rPr>
                <w:b/>
              </w:rPr>
            </w:pPr>
          </w:p>
        </w:tc>
        <w:tc>
          <w:tcPr>
            <w:tcW w:w="1380" w:type="dxa"/>
            <w:shd w:val="clear" w:color="auto" w:fill="B4C5E7"/>
            <w:tcMar>
              <w:top w:w="100" w:type="dxa"/>
              <w:left w:w="100" w:type="dxa"/>
              <w:bottom w:w="100" w:type="dxa"/>
              <w:right w:w="100" w:type="dxa"/>
            </w:tcMar>
          </w:tcPr>
          <w:p w14:paraId="20DA360A" w14:textId="77777777" w:rsidR="00234E50" w:rsidRDefault="00234E50" w:rsidP="00203C45">
            <w:pPr>
              <w:widowControl w:val="0"/>
              <w:spacing w:before="200" w:after="200"/>
              <w:jc w:val="center"/>
              <w:rPr>
                <w:b/>
              </w:rPr>
            </w:pPr>
            <w:r>
              <w:rPr>
                <w:b/>
              </w:rPr>
              <w:t>URBANO</w:t>
            </w:r>
          </w:p>
        </w:tc>
        <w:tc>
          <w:tcPr>
            <w:tcW w:w="1454" w:type="dxa"/>
            <w:shd w:val="clear" w:color="auto" w:fill="B4C5E7"/>
            <w:tcMar>
              <w:top w:w="100" w:type="dxa"/>
              <w:left w:w="100" w:type="dxa"/>
              <w:bottom w:w="100" w:type="dxa"/>
              <w:right w:w="100" w:type="dxa"/>
            </w:tcMar>
          </w:tcPr>
          <w:p w14:paraId="6E57EE67" w14:textId="77777777" w:rsidR="00234E50" w:rsidRDefault="00234E50" w:rsidP="00203C45">
            <w:pPr>
              <w:widowControl w:val="0"/>
              <w:spacing w:before="200" w:after="200"/>
              <w:jc w:val="center"/>
              <w:rPr>
                <w:b/>
              </w:rPr>
            </w:pPr>
            <w:r>
              <w:rPr>
                <w:b/>
              </w:rPr>
              <w:t>RURAL</w:t>
            </w:r>
          </w:p>
        </w:tc>
        <w:tc>
          <w:tcPr>
            <w:tcW w:w="2205" w:type="dxa"/>
            <w:vMerge/>
            <w:shd w:val="clear" w:color="auto" w:fill="B4C5E7"/>
            <w:tcMar>
              <w:top w:w="100" w:type="dxa"/>
              <w:left w:w="100" w:type="dxa"/>
              <w:bottom w:w="100" w:type="dxa"/>
              <w:right w:w="100" w:type="dxa"/>
            </w:tcMar>
          </w:tcPr>
          <w:p w14:paraId="3E61DE47" w14:textId="77777777" w:rsidR="00234E50" w:rsidRDefault="00234E50" w:rsidP="00203C45">
            <w:pPr>
              <w:widowControl w:val="0"/>
              <w:rPr>
                <w:b/>
              </w:rPr>
            </w:pPr>
          </w:p>
        </w:tc>
      </w:tr>
      <w:tr w:rsidR="00234E50" w14:paraId="7803588A" w14:textId="77777777" w:rsidTr="00203C45">
        <w:trPr>
          <w:trHeight w:val="440"/>
        </w:trPr>
        <w:tc>
          <w:tcPr>
            <w:tcW w:w="3975" w:type="dxa"/>
            <w:shd w:val="clear" w:color="auto" w:fill="auto"/>
            <w:tcMar>
              <w:top w:w="100" w:type="dxa"/>
              <w:left w:w="100" w:type="dxa"/>
              <w:bottom w:w="100" w:type="dxa"/>
              <w:right w:w="100" w:type="dxa"/>
            </w:tcMar>
          </w:tcPr>
          <w:p w14:paraId="4CE7904D" w14:textId="77777777" w:rsidR="00234E50" w:rsidRDefault="00234E50" w:rsidP="00203C45">
            <w:pPr>
              <w:widowControl w:val="0"/>
              <w:spacing w:before="200" w:after="200"/>
            </w:pPr>
            <w:r>
              <w:t>SI</w:t>
            </w:r>
          </w:p>
        </w:tc>
        <w:tc>
          <w:tcPr>
            <w:tcW w:w="1380" w:type="dxa"/>
            <w:shd w:val="clear" w:color="auto" w:fill="auto"/>
            <w:tcMar>
              <w:top w:w="100" w:type="dxa"/>
              <w:left w:w="100" w:type="dxa"/>
              <w:bottom w:w="100" w:type="dxa"/>
              <w:right w:w="100" w:type="dxa"/>
            </w:tcMar>
          </w:tcPr>
          <w:p w14:paraId="6A97A5B9" w14:textId="77777777" w:rsidR="00234E50" w:rsidRDefault="00234E50" w:rsidP="00203C45">
            <w:pPr>
              <w:widowControl w:val="0"/>
              <w:spacing w:before="200" w:after="200"/>
              <w:jc w:val="center"/>
            </w:pPr>
            <w:r>
              <w:t>6.044.099</w:t>
            </w:r>
          </w:p>
        </w:tc>
        <w:tc>
          <w:tcPr>
            <w:tcW w:w="1454" w:type="dxa"/>
            <w:shd w:val="clear" w:color="auto" w:fill="auto"/>
            <w:tcMar>
              <w:top w:w="100" w:type="dxa"/>
              <w:left w:w="100" w:type="dxa"/>
              <w:bottom w:w="100" w:type="dxa"/>
              <w:right w:w="100" w:type="dxa"/>
            </w:tcMar>
          </w:tcPr>
          <w:p w14:paraId="56BD9C8C" w14:textId="77777777" w:rsidR="00234E50" w:rsidRDefault="00234E50" w:rsidP="00203C45">
            <w:pPr>
              <w:widowControl w:val="0"/>
              <w:spacing w:before="200" w:after="200"/>
              <w:jc w:val="center"/>
            </w:pPr>
            <w:r>
              <w:t>19.682</w:t>
            </w:r>
          </w:p>
        </w:tc>
        <w:tc>
          <w:tcPr>
            <w:tcW w:w="2205" w:type="dxa"/>
            <w:shd w:val="clear" w:color="auto" w:fill="auto"/>
            <w:tcMar>
              <w:top w:w="100" w:type="dxa"/>
              <w:left w:w="100" w:type="dxa"/>
              <w:bottom w:w="100" w:type="dxa"/>
              <w:right w:w="100" w:type="dxa"/>
            </w:tcMar>
          </w:tcPr>
          <w:p w14:paraId="432B87BE" w14:textId="77777777" w:rsidR="00234E50" w:rsidRDefault="00234E50" w:rsidP="00203C45">
            <w:pPr>
              <w:widowControl w:val="0"/>
              <w:spacing w:before="200" w:after="200"/>
              <w:jc w:val="center"/>
            </w:pPr>
            <w:r>
              <w:t>99,89%</w:t>
            </w:r>
          </w:p>
        </w:tc>
      </w:tr>
      <w:tr w:rsidR="00234E50" w14:paraId="498DE873" w14:textId="77777777" w:rsidTr="00203C45">
        <w:trPr>
          <w:trHeight w:val="440"/>
        </w:trPr>
        <w:tc>
          <w:tcPr>
            <w:tcW w:w="3975" w:type="dxa"/>
            <w:shd w:val="clear" w:color="auto" w:fill="auto"/>
            <w:tcMar>
              <w:top w:w="100" w:type="dxa"/>
              <w:left w:w="100" w:type="dxa"/>
              <w:bottom w:w="100" w:type="dxa"/>
              <w:right w:w="100" w:type="dxa"/>
            </w:tcMar>
          </w:tcPr>
          <w:p w14:paraId="3368A224" w14:textId="77777777" w:rsidR="00234E50" w:rsidRDefault="00234E50" w:rsidP="00203C45">
            <w:pPr>
              <w:widowControl w:val="0"/>
              <w:spacing w:before="200" w:after="200"/>
            </w:pPr>
            <w:r>
              <w:t>NO</w:t>
            </w:r>
          </w:p>
        </w:tc>
        <w:tc>
          <w:tcPr>
            <w:tcW w:w="1380" w:type="dxa"/>
            <w:shd w:val="clear" w:color="auto" w:fill="auto"/>
            <w:tcMar>
              <w:top w:w="100" w:type="dxa"/>
              <w:left w:w="100" w:type="dxa"/>
              <w:bottom w:w="100" w:type="dxa"/>
              <w:right w:w="100" w:type="dxa"/>
            </w:tcMar>
          </w:tcPr>
          <w:p w14:paraId="50210A3B" w14:textId="77777777" w:rsidR="00234E50" w:rsidRDefault="00234E50" w:rsidP="00203C45">
            <w:pPr>
              <w:widowControl w:val="0"/>
              <w:spacing w:before="200" w:after="200"/>
              <w:jc w:val="center"/>
            </w:pPr>
            <w:r>
              <w:t>6.667</w:t>
            </w:r>
          </w:p>
        </w:tc>
        <w:tc>
          <w:tcPr>
            <w:tcW w:w="1454" w:type="dxa"/>
            <w:shd w:val="clear" w:color="auto" w:fill="auto"/>
            <w:tcMar>
              <w:top w:w="100" w:type="dxa"/>
              <w:left w:w="100" w:type="dxa"/>
              <w:bottom w:w="100" w:type="dxa"/>
              <w:right w:w="100" w:type="dxa"/>
            </w:tcMar>
          </w:tcPr>
          <w:p w14:paraId="1E925A65" w14:textId="77777777" w:rsidR="00234E50" w:rsidRDefault="00234E50" w:rsidP="00203C45">
            <w:pPr>
              <w:widowControl w:val="0"/>
              <w:spacing w:before="200" w:after="200"/>
              <w:jc w:val="center"/>
            </w:pPr>
            <w:r>
              <w:t>35</w:t>
            </w:r>
          </w:p>
        </w:tc>
        <w:tc>
          <w:tcPr>
            <w:tcW w:w="2205" w:type="dxa"/>
            <w:shd w:val="clear" w:color="auto" w:fill="auto"/>
            <w:tcMar>
              <w:top w:w="100" w:type="dxa"/>
              <w:left w:w="100" w:type="dxa"/>
              <w:bottom w:w="100" w:type="dxa"/>
              <w:right w:w="100" w:type="dxa"/>
            </w:tcMar>
          </w:tcPr>
          <w:p w14:paraId="6FA289D0" w14:textId="77777777" w:rsidR="00234E50" w:rsidRDefault="00234E50" w:rsidP="00203C45">
            <w:pPr>
              <w:widowControl w:val="0"/>
              <w:spacing w:before="200" w:after="200"/>
              <w:jc w:val="center"/>
            </w:pPr>
            <w:r>
              <w:t>0,11%</w:t>
            </w:r>
          </w:p>
        </w:tc>
      </w:tr>
      <w:tr w:rsidR="00234E50" w14:paraId="3774C7D8" w14:textId="77777777" w:rsidTr="00203C45">
        <w:trPr>
          <w:trHeight w:val="440"/>
        </w:trPr>
        <w:tc>
          <w:tcPr>
            <w:tcW w:w="3975" w:type="dxa"/>
            <w:shd w:val="clear" w:color="auto" w:fill="auto"/>
            <w:tcMar>
              <w:top w:w="100" w:type="dxa"/>
              <w:left w:w="100" w:type="dxa"/>
              <w:bottom w:w="100" w:type="dxa"/>
              <w:right w:w="100" w:type="dxa"/>
            </w:tcMar>
          </w:tcPr>
          <w:p w14:paraId="641B4F3A" w14:textId="77777777" w:rsidR="00234E50" w:rsidRDefault="00234E50" w:rsidP="00203C45">
            <w:pPr>
              <w:widowControl w:val="0"/>
              <w:spacing w:before="200" w:after="200"/>
              <w:rPr>
                <w:b/>
              </w:rPr>
            </w:pPr>
            <w:r>
              <w:rPr>
                <w:b/>
              </w:rPr>
              <w:t>TOTAL</w:t>
            </w:r>
          </w:p>
        </w:tc>
        <w:tc>
          <w:tcPr>
            <w:tcW w:w="1380" w:type="dxa"/>
            <w:shd w:val="clear" w:color="auto" w:fill="auto"/>
            <w:tcMar>
              <w:top w:w="100" w:type="dxa"/>
              <w:left w:w="100" w:type="dxa"/>
              <w:bottom w:w="100" w:type="dxa"/>
              <w:right w:w="100" w:type="dxa"/>
            </w:tcMar>
          </w:tcPr>
          <w:p w14:paraId="06BB60E8" w14:textId="77777777" w:rsidR="00234E50" w:rsidRDefault="00234E50" w:rsidP="00203C45">
            <w:pPr>
              <w:widowControl w:val="0"/>
              <w:spacing w:before="200" w:after="200"/>
              <w:jc w:val="center"/>
              <w:rPr>
                <w:b/>
              </w:rPr>
            </w:pPr>
            <w:r>
              <w:rPr>
                <w:b/>
              </w:rPr>
              <w:t>6.050.774</w:t>
            </w:r>
          </w:p>
        </w:tc>
        <w:tc>
          <w:tcPr>
            <w:tcW w:w="1454" w:type="dxa"/>
            <w:shd w:val="clear" w:color="auto" w:fill="auto"/>
            <w:tcMar>
              <w:top w:w="100" w:type="dxa"/>
              <w:left w:w="100" w:type="dxa"/>
              <w:bottom w:w="100" w:type="dxa"/>
              <w:right w:w="100" w:type="dxa"/>
            </w:tcMar>
          </w:tcPr>
          <w:p w14:paraId="5D8148EB" w14:textId="77777777" w:rsidR="00234E50" w:rsidRDefault="00234E50" w:rsidP="00203C45">
            <w:pPr>
              <w:widowControl w:val="0"/>
              <w:spacing w:before="200" w:after="200"/>
              <w:jc w:val="center"/>
              <w:rPr>
                <w:b/>
              </w:rPr>
            </w:pPr>
            <w:r>
              <w:rPr>
                <w:b/>
              </w:rPr>
              <w:t>19.717</w:t>
            </w:r>
          </w:p>
        </w:tc>
        <w:tc>
          <w:tcPr>
            <w:tcW w:w="2205" w:type="dxa"/>
            <w:shd w:val="clear" w:color="auto" w:fill="auto"/>
            <w:tcMar>
              <w:top w:w="100" w:type="dxa"/>
              <w:left w:w="100" w:type="dxa"/>
              <w:bottom w:w="100" w:type="dxa"/>
              <w:right w:w="100" w:type="dxa"/>
            </w:tcMar>
          </w:tcPr>
          <w:p w14:paraId="43D758C1" w14:textId="77777777" w:rsidR="00234E50" w:rsidRDefault="00234E50" w:rsidP="00203C45">
            <w:pPr>
              <w:widowControl w:val="0"/>
              <w:spacing w:before="200" w:after="200"/>
              <w:jc w:val="center"/>
              <w:rPr>
                <w:b/>
              </w:rPr>
            </w:pPr>
            <w:r>
              <w:rPr>
                <w:b/>
              </w:rPr>
              <w:t>100%</w:t>
            </w:r>
          </w:p>
        </w:tc>
      </w:tr>
    </w:tbl>
    <w:p w14:paraId="16237A3F" w14:textId="77777777" w:rsidR="00234E50" w:rsidRDefault="00234E50" w:rsidP="00234E50">
      <w:pPr>
        <w:widowControl w:val="0"/>
        <w:spacing w:before="200" w:after="200"/>
        <w:jc w:val="center"/>
        <w:rPr>
          <w:sz w:val="18"/>
          <w:szCs w:val="18"/>
        </w:rPr>
      </w:pPr>
      <w:r>
        <w:rPr>
          <w:sz w:val="18"/>
          <w:szCs w:val="18"/>
        </w:rPr>
        <w:t>Fuente: Elaboración propia con datos de DANE - Encuesta Multipropósito Bogotá - Cundinamarca 2021</w:t>
      </w:r>
    </w:p>
    <w:p w14:paraId="6A156F04" w14:textId="77777777" w:rsidR="00234E50" w:rsidRDefault="00234E50" w:rsidP="00234E50">
      <w:pPr>
        <w:widowControl w:val="0"/>
        <w:spacing w:before="200" w:after="200"/>
        <w:jc w:val="both"/>
      </w:pPr>
      <w:r>
        <w:t xml:space="preserve">Además, los resultados de la Encuesta Multipropósito (DANE, 2021) arrojaron que 19.335 bogotanos pertenecientes al sector LGBTI fueron discriminados, molestados o se han sentido mal durante el año 2021.  </w:t>
      </w:r>
    </w:p>
    <w:p w14:paraId="5350EC21" w14:textId="77777777" w:rsidR="00234E50" w:rsidRDefault="00234E50" w:rsidP="00234E50">
      <w:pPr>
        <w:widowControl w:val="0"/>
        <w:spacing w:before="200" w:after="200"/>
        <w:jc w:val="both"/>
      </w:pPr>
      <w:r>
        <w:t>Por otro lado, en el Distrito Capital para el año 2021 hay un total de 5.923 personas de 18 años y más que hacen parte de organizaciones LGBTI en Bogotá, siendo Kennedy la localidad con mayor número de miembros con un total de 1.070 personas.</w:t>
      </w:r>
    </w:p>
    <w:p w14:paraId="627F9B9B" w14:textId="77777777" w:rsidR="00234E50" w:rsidRDefault="00234E50" w:rsidP="00234E50">
      <w:pPr>
        <w:shd w:val="clear" w:color="auto" w:fill="FFFFFF"/>
        <w:spacing w:before="200" w:after="200"/>
        <w:jc w:val="both"/>
        <w:rPr>
          <w:b/>
          <w:highlight w:val="white"/>
        </w:rPr>
      </w:pPr>
      <w:r>
        <w:rPr>
          <w:b/>
          <w:highlight w:val="white"/>
        </w:rPr>
        <w:t xml:space="preserve">Víctimas del conflicto armado  </w:t>
      </w:r>
    </w:p>
    <w:p w14:paraId="54817F8B" w14:textId="77777777" w:rsidR="00234E50" w:rsidRDefault="00234E50" w:rsidP="00234E50">
      <w:pPr>
        <w:shd w:val="clear" w:color="auto" w:fill="FFFFFF"/>
        <w:spacing w:before="200" w:after="200"/>
        <w:jc w:val="both"/>
        <w:rPr>
          <w:highlight w:val="white"/>
        </w:rPr>
      </w:pPr>
      <w:r>
        <w:rPr>
          <w:highlight w:val="white"/>
        </w:rPr>
        <w:t>Son aquellas personas que individual o colectivamente hayan sufrido un daño por hechos ocurridos a partir del 1º de enero de 1985, como consecuencia de infracciones al Derecho Internacional Humanitario o de violaciones graves y manifiestas a las normas internacionales de Derechos Humanos, ocurridas con ocasión del conflicto armado interno.</w:t>
      </w:r>
    </w:p>
    <w:p w14:paraId="0706E977" w14:textId="77777777" w:rsidR="00234E50" w:rsidRDefault="00234E50" w:rsidP="00234E50">
      <w:pPr>
        <w:shd w:val="clear" w:color="auto" w:fill="FFFFFF"/>
        <w:spacing w:before="200" w:after="200"/>
        <w:jc w:val="both"/>
        <w:rPr>
          <w:highlight w:val="white"/>
        </w:rPr>
      </w:pPr>
    </w:p>
    <w:p w14:paraId="40F33D8C" w14:textId="77777777" w:rsidR="00234E50" w:rsidRDefault="00234E50" w:rsidP="00234E50">
      <w:pPr>
        <w:shd w:val="clear" w:color="auto" w:fill="FFFFFF"/>
        <w:spacing w:before="200" w:after="200"/>
        <w:jc w:val="center"/>
        <w:rPr>
          <w:b/>
          <w:highlight w:val="white"/>
        </w:rPr>
      </w:pPr>
      <w:r>
        <w:rPr>
          <w:b/>
          <w:highlight w:val="white"/>
        </w:rPr>
        <w:t xml:space="preserve">Estadísticas del conflicto armado en Colombia </w:t>
      </w:r>
    </w:p>
    <w:p w14:paraId="4E8CF89A" w14:textId="77777777" w:rsidR="00234E50" w:rsidRDefault="00234E50" w:rsidP="00234E50">
      <w:pPr>
        <w:shd w:val="clear" w:color="auto" w:fill="FFFFFF"/>
        <w:spacing w:before="200" w:after="200"/>
        <w:jc w:val="center"/>
        <w:rPr>
          <w:sz w:val="18"/>
          <w:szCs w:val="18"/>
          <w:highlight w:val="white"/>
        </w:rPr>
      </w:pPr>
      <w:r>
        <w:rPr>
          <w:noProof/>
          <w:sz w:val="18"/>
          <w:szCs w:val="18"/>
          <w:highlight w:val="white"/>
          <w:lang w:val="es-419" w:eastAsia="es-419"/>
        </w:rPr>
        <w:drawing>
          <wp:inline distT="114300" distB="114300" distL="114300" distR="114300" wp14:anchorId="0C890E5C" wp14:editId="00F8A03D">
            <wp:extent cx="3930488" cy="4029075"/>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3930488" cy="4029075"/>
                    </a:xfrm>
                    <a:prstGeom prst="rect">
                      <a:avLst/>
                    </a:prstGeom>
                    <a:ln/>
                  </pic:spPr>
                </pic:pic>
              </a:graphicData>
            </a:graphic>
          </wp:inline>
        </w:drawing>
      </w:r>
    </w:p>
    <w:p w14:paraId="112A167F" w14:textId="77777777" w:rsidR="00234E50" w:rsidRDefault="00234E50" w:rsidP="00234E50">
      <w:pPr>
        <w:shd w:val="clear" w:color="auto" w:fill="FFFFFF"/>
        <w:spacing w:before="200" w:after="200"/>
        <w:jc w:val="center"/>
        <w:rPr>
          <w:sz w:val="18"/>
          <w:szCs w:val="18"/>
        </w:rPr>
      </w:pPr>
      <w:r>
        <w:rPr>
          <w:sz w:val="18"/>
          <w:szCs w:val="18"/>
        </w:rPr>
        <w:t xml:space="preserve">Fuente: Stéphanie Chevalier Naranjo, ¿cuántas víctimas ha causado el conflicto armado en Colombia?. 7 de julio de 2022. </w:t>
      </w:r>
    </w:p>
    <w:p w14:paraId="16ADC4DB" w14:textId="1E01004C" w:rsidR="00234E50" w:rsidRDefault="00234E50" w:rsidP="00234E50">
      <w:pPr>
        <w:shd w:val="clear" w:color="auto" w:fill="FFFFFF"/>
        <w:spacing w:before="200" w:after="200"/>
        <w:jc w:val="both"/>
      </w:pPr>
      <w:r>
        <w:t xml:space="preserve">Con corte a 31 de </w:t>
      </w:r>
      <w:r w:rsidR="00304C0E">
        <w:t>marzo</w:t>
      </w:r>
      <w:r>
        <w:t xml:space="preserve"> de </w:t>
      </w:r>
      <w:r w:rsidR="00304C0E">
        <w:t xml:space="preserve">2024 </w:t>
      </w:r>
      <w:r>
        <w:t xml:space="preserve">se encuentran en total </w:t>
      </w:r>
      <w:r w:rsidR="00304C0E" w:rsidRPr="00304C0E">
        <w:t>9.681.288</w:t>
      </w:r>
      <w:r w:rsidR="00304C0E">
        <w:t xml:space="preserve"> </w:t>
      </w:r>
      <w:r>
        <w:t xml:space="preserve">personas víctimas del conflicto armado plenamente identificadas en </w:t>
      </w:r>
      <w:r w:rsidR="00304C0E">
        <w:t>el R</w:t>
      </w:r>
      <w:r w:rsidR="00304C0E" w:rsidRPr="00304C0E">
        <w:t>egistro</w:t>
      </w:r>
      <w:r w:rsidR="00304C0E">
        <w:t xml:space="preserve"> Único </w:t>
      </w:r>
      <w:r w:rsidR="00304C0E" w:rsidRPr="00304C0E">
        <w:t>de</w:t>
      </w:r>
      <w:r w:rsidR="00304C0E">
        <w:t xml:space="preserve"> Ví</w:t>
      </w:r>
      <w:r w:rsidR="00304C0E" w:rsidRPr="00304C0E">
        <w:t>ctimas-</w:t>
      </w:r>
      <w:r w:rsidR="00304C0E">
        <w:t>RUV</w:t>
      </w:r>
      <w:r>
        <w:t xml:space="preserve">. Esta cifra equivale al </w:t>
      </w:r>
      <w:r w:rsidR="00A41C06">
        <w:t>18</w:t>
      </w:r>
      <w:r>
        <w:t>% de la población total nacional. Antioquia (19,</w:t>
      </w:r>
      <w:r w:rsidR="00A41C06">
        <w:t>4</w:t>
      </w:r>
      <w:r>
        <w:t xml:space="preserve"> %), Valle del Cauca (7,</w:t>
      </w:r>
      <w:r w:rsidR="00A41C06">
        <w:t>5</w:t>
      </w:r>
      <w:r>
        <w:t>%), Bogotá (</w:t>
      </w:r>
      <w:r w:rsidR="00A41C06">
        <w:t>8,9</w:t>
      </w:r>
      <w:r>
        <w:t>%) Bolívar (5,</w:t>
      </w:r>
      <w:r w:rsidR="00611662">
        <w:t>8</w:t>
      </w:r>
      <w:r>
        <w:t>%), Nariño (</w:t>
      </w:r>
      <w:r w:rsidR="00611662">
        <w:t>5</w:t>
      </w:r>
      <w:r>
        <w:t>,7%) y Cesar (4,</w:t>
      </w:r>
      <w:r w:rsidR="00611662">
        <w:t>3</w:t>
      </w:r>
      <w:r>
        <w:t xml:space="preserve">%) son las entidades territoriales con mayor número de Víctimas del conflicto armado. En estas, se concentra </w:t>
      </w:r>
      <w:r w:rsidR="00611662">
        <w:t>más</w:t>
      </w:r>
      <w:r>
        <w:t xml:space="preserve"> de la mitad del total de personas registradas (</w:t>
      </w:r>
      <w:r w:rsidR="00611662">
        <w:t>51</w:t>
      </w:r>
      <w:r>
        <w:t>,</w:t>
      </w:r>
      <w:r w:rsidR="00611662">
        <w:t>8</w:t>
      </w:r>
      <w:r>
        <w:t>%).</w:t>
      </w:r>
    </w:p>
    <w:p w14:paraId="58937030" w14:textId="77777777" w:rsidR="00DA251D" w:rsidRDefault="00DA251D" w:rsidP="00234E50">
      <w:pPr>
        <w:shd w:val="clear" w:color="auto" w:fill="FFFFFF"/>
        <w:spacing w:before="200" w:after="200"/>
        <w:jc w:val="both"/>
        <w:rPr>
          <w:b/>
          <w:highlight w:val="white"/>
        </w:rPr>
      </w:pPr>
    </w:p>
    <w:p w14:paraId="2365BA4F" w14:textId="03E3E34B" w:rsidR="00234E50" w:rsidRDefault="00234E50" w:rsidP="00234E50">
      <w:pPr>
        <w:shd w:val="clear" w:color="auto" w:fill="FFFFFF"/>
        <w:spacing w:before="200" w:after="200"/>
        <w:jc w:val="both"/>
        <w:rPr>
          <w:b/>
          <w:highlight w:val="white"/>
        </w:rPr>
      </w:pPr>
      <w:r>
        <w:rPr>
          <w:b/>
          <w:highlight w:val="white"/>
        </w:rPr>
        <w:t xml:space="preserve">Habitantes de calle </w:t>
      </w:r>
    </w:p>
    <w:p w14:paraId="10A93DBF" w14:textId="77777777" w:rsidR="00234E50" w:rsidRDefault="00234E50" w:rsidP="00234E50">
      <w:pPr>
        <w:shd w:val="clear" w:color="auto" w:fill="FFFFFF"/>
        <w:spacing w:before="200" w:after="200"/>
        <w:jc w:val="both"/>
      </w:pPr>
      <w:r>
        <w:t>Aquellas que hacen de la calle el escenario para su supervivencia, pero cuentan con un espacio privado diferente de la calle donde residen, sea la casa de su familia, la habitación de una residencia o un hotel (Correa, M,2007).</w:t>
      </w:r>
    </w:p>
    <w:p w14:paraId="47B28215" w14:textId="77777777" w:rsidR="00234E50" w:rsidRDefault="00234E50" w:rsidP="00234E50">
      <w:pPr>
        <w:shd w:val="clear" w:color="auto" w:fill="FFFFFF"/>
        <w:spacing w:before="200" w:after="200"/>
        <w:jc w:val="both"/>
        <w:rPr>
          <w:highlight w:val="white"/>
        </w:rPr>
      </w:pPr>
      <w:r>
        <w:t xml:space="preserve">Por lo tanto, </w:t>
      </w:r>
      <w:r>
        <w:rPr>
          <w:highlight w:val="white"/>
        </w:rPr>
        <w:t xml:space="preserve">se caracteriza por la presencia de factores predisponentes para la vida en calle que son los estructurales, es decir, aquellos que determinan desigualdades para el ejercicio de derechos sociales, económicos, políticos y culturales que generan condiciones individuales y sociales de riesgo para la habitación en calle, así como una reproducción de dinámicas sociales y económicas que perpetúan la desigualdad, y por la presencia de factores precipitantes de la vida en calle. </w:t>
      </w:r>
    </w:p>
    <w:p w14:paraId="2635343A" w14:textId="77777777" w:rsidR="00234E50" w:rsidRDefault="00234E50" w:rsidP="00234E50">
      <w:pPr>
        <w:shd w:val="clear" w:color="auto" w:fill="FFFFFF"/>
        <w:spacing w:before="200" w:after="200"/>
        <w:jc w:val="both"/>
        <w:rPr>
          <w:highlight w:val="white"/>
        </w:rPr>
      </w:pPr>
      <w:r>
        <w:rPr>
          <w:highlight w:val="white"/>
        </w:rPr>
        <w:t>La habitanza en calle es considerada un fenómeno social urbano multicausal, producto de condiciones estructurales de desigualdad material y simbólica, caracterizado por el desarrollo de hábitos de vida en calle, lo cual determina un estilo de interacción con el espacio público, con la sociedad y con las demás personas que han desarrollado los mismos hábitos.</w:t>
      </w:r>
    </w:p>
    <w:p w14:paraId="62214B51" w14:textId="77777777" w:rsidR="00234E50" w:rsidRDefault="00234E50" w:rsidP="00234E50">
      <w:pPr>
        <w:shd w:val="clear" w:color="auto" w:fill="FFFFFF"/>
        <w:spacing w:before="200" w:after="200"/>
        <w:ind w:left="720"/>
        <w:jc w:val="both"/>
        <w:rPr>
          <w:highlight w:val="white"/>
        </w:rPr>
      </w:pPr>
      <w:r>
        <w:rPr>
          <w:highlight w:val="white"/>
        </w:rPr>
        <w:t>Los habitantes de calle se concentran principalmente en Bogotá (41,85 %), Cali (20,84 %), y Medellín (14,10 %). La mayoría de las personas en situación de calle oscilan entre los 20 y 44 años, 60,8% en 21 municipios y 68,3% en Bogotá</w:t>
      </w:r>
      <w:r>
        <w:rPr>
          <w:highlight w:val="white"/>
          <w:vertAlign w:val="superscript"/>
        </w:rPr>
        <w:footnoteReference w:id="26"/>
      </w:r>
      <w:r>
        <w:rPr>
          <w:highlight w:val="white"/>
        </w:rPr>
        <w:t xml:space="preserve">. </w:t>
      </w:r>
    </w:p>
    <w:p w14:paraId="32534FBF" w14:textId="77777777" w:rsidR="00234E50" w:rsidRDefault="00234E50" w:rsidP="00234E50">
      <w:pPr>
        <w:shd w:val="clear" w:color="auto" w:fill="FFFFFF"/>
        <w:spacing w:before="200" w:after="200"/>
        <w:jc w:val="both"/>
        <w:rPr>
          <w:b/>
          <w:highlight w:val="white"/>
        </w:rPr>
      </w:pPr>
      <w:r>
        <w:rPr>
          <w:b/>
          <w:highlight w:val="white"/>
        </w:rPr>
        <w:t xml:space="preserve">Estadísticas de habitantes de Calle </w:t>
      </w:r>
    </w:p>
    <w:p w14:paraId="41272CC0" w14:textId="77777777" w:rsidR="00234E50" w:rsidRDefault="00234E50" w:rsidP="00234E50">
      <w:pPr>
        <w:shd w:val="clear" w:color="auto" w:fill="FFFFFF"/>
        <w:spacing w:before="200" w:after="200"/>
        <w:jc w:val="both"/>
        <w:rPr>
          <w:highlight w:val="white"/>
        </w:rPr>
      </w:pPr>
      <w:r>
        <w:rPr>
          <w:highlight w:val="white"/>
        </w:rPr>
        <w:t xml:space="preserve">De acuerdo a los censos de habitante en calle, elaborados por el DANE, en Bogotá (2017) se identificaron 9.538 personas y en los 21 municipios principales (2019) se localizaron 13.252, lo que suma un total de 22.790 personas en situación de calle. Bogotá (41,85%), Cali (20,84%) y Medellín (14,10%) son las entidades territoriales con mayor número de habitantes de calle. En estas, se concentra el 76,76% del total de personas identificadas. </w:t>
      </w:r>
    </w:p>
    <w:p w14:paraId="62404FC5" w14:textId="77777777" w:rsidR="00DA251D" w:rsidRDefault="00DA251D" w:rsidP="00234E50">
      <w:pPr>
        <w:shd w:val="clear" w:color="auto" w:fill="FFFFFF"/>
        <w:spacing w:before="200" w:after="200"/>
        <w:jc w:val="center"/>
        <w:rPr>
          <w:b/>
          <w:highlight w:val="white"/>
        </w:rPr>
      </w:pPr>
    </w:p>
    <w:p w14:paraId="58067C6E" w14:textId="77777777" w:rsidR="00DA251D" w:rsidRDefault="00DA251D" w:rsidP="00234E50">
      <w:pPr>
        <w:shd w:val="clear" w:color="auto" w:fill="FFFFFF"/>
        <w:spacing w:before="200" w:after="200"/>
        <w:jc w:val="center"/>
        <w:rPr>
          <w:b/>
          <w:highlight w:val="white"/>
        </w:rPr>
      </w:pPr>
    </w:p>
    <w:p w14:paraId="16EC9DD7" w14:textId="58413120" w:rsidR="00234E50" w:rsidRDefault="00234E50" w:rsidP="00DA251D">
      <w:pPr>
        <w:shd w:val="clear" w:color="auto" w:fill="FFFFFF"/>
        <w:spacing w:before="200" w:after="200"/>
        <w:rPr>
          <w:b/>
          <w:highlight w:val="white"/>
        </w:rPr>
      </w:pPr>
      <w:r>
        <w:rPr>
          <w:b/>
          <w:highlight w:val="white"/>
        </w:rPr>
        <w:t xml:space="preserve">Habitantes de Calle Según Entidad Territorial </w:t>
      </w:r>
    </w:p>
    <w:p w14:paraId="0E6FFDA7" w14:textId="77777777" w:rsidR="00234E50" w:rsidRDefault="00234E50" w:rsidP="00234E50">
      <w:pPr>
        <w:shd w:val="clear" w:color="auto" w:fill="FFFFFF"/>
        <w:spacing w:before="200" w:after="200"/>
        <w:jc w:val="center"/>
        <w:rPr>
          <w:b/>
          <w:highlight w:val="white"/>
        </w:rPr>
      </w:pPr>
      <w:r>
        <w:rPr>
          <w:b/>
          <w:noProof/>
          <w:highlight w:val="white"/>
          <w:lang w:val="es-419" w:eastAsia="es-419"/>
        </w:rPr>
        <w:drawing>
          <wp:inline distT="114300" distB="114300" distL="114300" distR="114300" wp14:anchorId="5D27FC34" wp14:editId="727B791D">
            <wp:extent cx="3741420" cy="4091940"/>
            <wp:effectExtent l="0" t="0" r="0" b="381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5"/>
                    <a:srcRect/>
                    <a:stretch>
                      <a:fillRect/>
                    </a:stretch>
                  </pic:blipFill>
                  <pic:spPr>
                    <a:xfrm>
                      <a:off x="0" y="0"/>
                      <a:ext cx="3741420" cy="4091940"/>
                    </a:xfrm>
                    <a:prstGeom prst="rect">
                      <a:avLst/>
                    </a:prstGeom>
                    <a:ln/>
                  </pic:spPr>
                </pic:pic>
              </a:graphicData>
            </a:graphic>
          </wp:inline>
        </w:drawing>
      </w:r>
    </w:p>
    <w:p w14:paraId="79629A26" w14:textId="77777777" w:rsidR="00234E50" w:rsidRDefault="00234E50" w:rsidP="00234E50">
      <w:pPr>
        <w:shd w:val="clear" w:color="auto" w:fill="FFFFFF"/>
        <w:spacing w:before="200" w:after="200"/>
        <w:jc w:val="center"/>
        <w:rPr>
          <w:sz w:val="18"/>
          <w:szCs w:val="18"/>
          <w:highlight w:val="white"/>
        </w:rPr>
      </w:pPr>
      <w:r>
        <w:rPr>
          <w:sz w:val="18"/>
          <w:szCs w:val="18"/>
          <w:highlight w:val="white"/>
        </w:rPr>
        <w:t>Fuente: DANE Censo habitante de calle 2017 para Bogotá D.C y 2019 para 21 municipios principales.</w:t>
      </w:r>
    </w:p>
    <w:p w14:paraId="37525332" w14:textId="77777777" w:rsidR="00234E50" w:rsidRDefault="00234E50" w:rsidP="00234E50">
      <w:pPr>
        <w:shd w:val="clear" w:color="auto" w:fill="FFFFFF"/>
        <w:spacing w:before="200" w:after="200"/>
        <w:jc w:val="both"/>
        <w:rPr>
          <w:b/>
          <w:highlight w:val="white"/>
        </w:rPr>
      </w:pPr>
      <w:r>
        <w:rPr>
          <w:b/>
          <w:highlight w:val="white"/>
        </w:rPr>
        <w:t xml:space="preserve">Migrantes </w:t>
      </w:r>
    </w:p>
    <w:p w14:paraId="6C4E7ABB" w14:textId="77777777" w:rsidR="00234E50" w:rsidRDefault="00234E50" w:rsidP="00234E50">
      <w:pPr>
        <w:shd w:val="clear" w:color="auto" w:fill="FFFFFF"/>
        <w:spacing w:before="200" w:after="200"/>
        <w:jc w:val="both"/>
        <w:rPr>
          <w:highlight w:val="white"/>
        </w:rPr>
      </w:pPr>
      <w:r>
        <w:rPr>
          <w:highlight w:val="white"/>
        </w:rPr>
        <w:t>Toda persona que se traslada fuera de su lugar de residencia habitual, ya sea dentro de un país o a través de una frontera internacional, de manera temporal o permanente, y por diversas razones.</w:t>
      </w:r>
    </w:p>
    <w:p w14:paraId="19C74269" w14:textId="77777777" w:rsidR="00234E50" w:rsidRDefault="00234E50" w:rsidP="00234E50">
      <w:pPr>
        <w:shd w:val="clear" w:color="auto" w:fill="FFFFFF"/>
        <w:spacing w:before="200" w:after="200"/>
        <w:jc w:val="both"/>
        <w:rPr>
          <w:highlight w:val="white"/>
        </w:rPr>
      </w:pPr>
      <w:r>
        <w:rPr>
          <w:highlight w:val="white"/>
        </w:rPr>
        <w:t xml:space="preserve">Existen 2 categorías: </w:t>
      </w:r>
    </w:p>
    <w:p w14:paraId="0C4B6DF8" w14:textId="77777777" w:rsidR="00234E50" w:rsidRDefault="00234E50" w:rsidP="00234E50">
      <w:pPr>
        <w:shd w:val="clear" w:color="auto" w:fill="FFFFFF"/>
        <w:spacing w:before="200" w:after="200"/>
        <w:jc w:val="both"/>
        <w:rPr>
          <w:highlight w:val="white"/>
        </w:rPr>
      </w:pPr>
      <w:r>
        <w:rPr>
          <w:b/>
          <w:highlight w:val="white"/>
        </w:rPr>
        <w:t>1.</w:t>
      </w:r>
      <w:r>
        <w:rPr>
          <w:highlight w:val="white"/>
        </w:rPr>
        <w:t xml:space="preserve"> </w:t>
      </w:r>
      <w:r>
        <w:rPr>
          <w:b/>
          <w:highlight w:val="white"/>
        </w:rPr>
        <w:t>Inmigrantes:</w:t>
      </w:r>
      <w:r>
        <w:rPr>
          <w:highlight w:val="white"/>
        </w:rPr>
        <w:t xml:space="preserve"> incluye la población que declara lugar de nacimiento de  otro país extranjero, y que hace uno o cinco años residía en Colombia. </w:t>
      </w:r>
    </w:p>
    <w:p w14:paraId="44C682EF" w14:textId="77777777" w:rsidR="00234E50" w:rsidRDefault="00234E50" w:rsidP="00234E50">
      <w:pPr>
        <w:shd w:val="clear" w:color="auto" w:fill="FFFFFF"/>
        <w:spacing w:before="200" w:after="200"/>
        <w:jc w:val="both"/>
        <w:rPr>
          <w:highlight w:val="white"/>
        </w:rPr>
      </w:pPr>
      <w:r>
        <w:rPr>
          <w:b/>
          <w:highlight w:val="white"/>
        </w:rPr>
        <w:t>2</w:t>
      </w:r>
      <w:r>
        <w:rPr>
          <w:highlight w:val="white"/>
        </w:rPr>
        <w:t xml:space="preserve">. </w:t>
      </w:r>
      <w:r>
        <w:rPr>
          <w:b/>
          <w:highlight w:val="white"/>
        </w:rPr>
        <w:t>Retornados</w:t>
      </w:r>
      <w:r>
        <w:rPr>
          <w:highlight w:val="white"/>
        </w:rPr>
        <w:t xml:space="preserve">: incluye la población que declara lugar de nacimiento Colombia, pero que hace uno o cinco años residía en otro país. </w:t>
      </w:r>
    </w:p>
    <w:p w14:paraId="0E99DB60" w14:textId="77777777" w:rsidR="00234E50" w:rsidRDefault="00234E50" w:rsidP="00234E50">
      <w:pPr>
        <w:shd w:val="clear" w:color="auto" w:fill="FFFFFF"/>
        <w:spacing w:before="200" w:after="200"/>
        <w:jc w:val="center"/>
        <w:rPr>
          <w:b/>
          <w:highlight w:val="white"/>
        </w:rPr>
      </w:pPr>
      <w:r>
        <w:rPr>
          <w:b/>
          <w:highlight w:val="white"/>
        </w:rPr>
        <w:t>Departamentos en que residen cuando llegó a Colombia por primera vez</w:t>
      </w:r>
    </w:p>
    <w:p w14:paraId="3F81AF77" w14:textId="77777777" w:rsidR="00234E50" w:rsidRDefault="00234E50" w:rsidP="00234E50">
      <w:pPr>
        <w:shd w:val="clear" w:color="auto" w:fill="FFFFFF"/>
        <w:spacing w:before="200" w:after="200"/>
        <w:jc w:val="center"/>
        <w:rPr>
          <w:b/>
          <w:highlight w:val="white"/>
        </w:rPr>
      </w:pPr>
      <w:r>
        <w:rPr>
          <w:b/>
          <w:noProof/>
          <w:highlight w:val="white"/>
          <w:lang w:val="es-419" w:eastAsia="es-419"/>
        </w:rPr>
        <w:drawing>
          <wp:inline distT="114300" distB="114300" distL="114300" distR="114300" wp14:anchorId="346D99A6" wp14:editId="7AEF8C2F">
            <wp:extent cx="5516880" cy="5478780"/>
            <wp:effectExtent l="0" t="0" r="7620" b="7620"/>
            <wp:docPr id="1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6"/>
                    <a:srcRect/>
                    <a:stretch>
                      <a:fillRect/>
                    </a:stretch>
                  </pic:blipFill>
                  <pic:spPr>
                    <a:xfrm>
                      <a:off x="0" y="0"/>
                      <a:ext cx="5517281" cy="5479178"/>
                    </a:xfrm>
                    <a:prstGeom prst="rect">
                      <a:avLst/>
                    </a:prstGeom>
                    <a:ln/>
                  </pic:spPr>
                </pic:pic>
              </a:graphicData>
            </a:graphic>
          </wp:inline>
        </w:drawing>
      </w:r>
    </w:p>
    <w:p w14:paraId="6D354DE8" w14:textId="77777777" w:rsidR="00234E50" w:rsidRDefault="00234E50" w:rsidP="00234E50">
      <w:pPr>
        <w:shd w:val="clear" w:color="auto" w:fill="FFFFFF"/>
        <w:spacing w:before="200" w:after="200"/>
        <w:jc w:val="center"/>
        <w:rPr>
          <w:highlight w:val="white"/>
        </w:rPr>
      </w:pPr>
      <w:r>
        <w:rPr>
          <w:sz w:val="18"/>
          <w:szCs w:val="18"/>
          <w:highlight w:val="white"/>
        </w:rPr>
        <w:t xml:space="preserve">Fuente: DANE, EPM </w:t>
      </w:r>
    </w:p>
    <w:p w14:paraId="30FAA9C7" w14:textId="77777777" w:rsidR="00234E50" w:rsidRDefault="00234E50" w:rsidP="00234E50">
      <w:pPr>
        <w:jc w:val="both"/>
        <w:rPr>
          <w:b/>
        </w:rPr>
      </w:pPr>
      <w:r>
        <w:rPr>
          <w:b/>
        </w:rPr>
        <w:t xml:space="preserve">Necesidad de tener un banco de ropa en el Distrito Capital </w:t>
      </w:r>
    </w:p>
    <w:p w14:paraId="1B5011BC" w14:textId="77777777" w:rsidR="00234E50" w:rsidRDefault="00234E50" w:rsidP="00234E50">
      <w:pPr>
        <w:jc w:val="both"/>
        <w:rPr>
          <w:b/>
        </w:rPr>
      </w:pPr>
    </w:p>
    <w:p w14:paraId="69C515FD" w14:textId="77777777" w:rsidR="00234E50" w:rsidRDefault="00234E50" w:rsidP="00234E50">
      <w:pPr>
        <w:jc w:val="both"/>
      </w:pPr>
      <w:r>
        <w:t xml:space="preserve">A pesar de ser conscientes de rescate y posterior donación de ropa </w:t>
      </w:r>
      <w:r>
        <w:rPr>
          <w:color w:val="0A0505"/>
          <w:highlight w:val="white"/>
        </w:rPr>
        <w:t xml:space="preserve">con el fin de ser reutilizada </w:t>
      </w:r>
      <w:r>
        <w:t xml:space="preserve">en un país con personas viviendo en condiciones de pobreza y vulnerabilidad, además de ser un deber ético, presenta muchos aspectos positivos tales como: ser un aporte para suplir las necesidades de las poblaciones más vulnerables mejorando su calidad de vida; el  banco de ropa es una solución porque cubre necesidades básicas de ropa y calzado a población vulnerables; el banco de ropa se encargará de recuperar la ropa que ya no se usa y la donará a personas que lo necesite, evitando así desaprovechamiento, el banco de ropa tendría una naturalidad de </w:t>
      </w:r>
      <w:r>
        <w:rPr>
          <w:highlight w:val="white"/>
        </w:rPr>
        <w:t>organización sin ánimo de lucro que operan en sociedades donde, a través del espíritu solidario y difundiendo los valores humanos básicos, tratan de resolver una necesidad básica del ser humano: el vestuario</w:t>
      </w:r>
      <w:r>
        <w:t>.</w:t>
      </w:r>
    </w:p>
    <w:p w14:paraId="48E969B2" w14:textId="77777777" w:rsidR="00234E50" w:rsidRDefault="00234E50" w:rsidP="00234E50">
      <w:pPr>
        <w:spacing w:before="200" w:after="200"/>
        <w:jc w:val="both"/>
      </w:pPr>
      <w:r>
        <w:t xml:space="preserve">Con respecto a las personas vulnerables, se ha convertido en la causa principal que ha aumentado las brechas de desigualdad en el país, por eso  se debe trabajar ardua y constantemente; para que el banco de ropa, desde su accionar, busque incentivar al máximo el aprovechamiento de las prendas y a contribuir a la dignificación de la vida de las personas, también pretende contribuir al desarrollo sostenible con el aprovechamiento de la ropa en favor de un mundo más limpio y solidario. </w:t>
      </w:r>
    </w:p>
    <w:p w14:paraId="3D88A2E3" w14:textId="77777777" w:rsidR="00234E50" w:rsidRDefault="00234E50" w:rsidP="00234E50">
      <w:pPr>
        <w:spacing w:before="200" w:after="200"/>
        <w:jc w:val="both"/>
      </w:pPr>
      <w:r>
        <w:t xml:space="preserve">El funcionamiento de estas entidades es </w:t>
      </w:r>
      <w:r>
        <w:rPr>
          <w:highlight w:val="white"/>
        </w:rPr>
        <w:t xml:space="preserve">gracias a la colaboración desinteresada de voluntarios, es fundamental para el correcto funcionamiento del banco de ropa. Estas personas, con su tiempo y dedicación, hacen posible que la ayuda llegue a una gran parte de la población. Su labor altruista se ve reflejada en una de las características de los voluntarios, </w:t>
      </w:r>
      <w:r>
        <w:t xml:space="preserve">A pesar de estas iniciativas, todavía persisten retos para el cierre efectivo de la brecha de desigualdad. </w:t>
      </w:r>
    </w:p>
    <w:p w14:paraId="3DDDB468" w14:textId="77777777" w:rsidR="00234E50" w:rsidRDefault="00234E50" w:rsidP="00234E50">
      <w:pPr>
        <w:spacing w:before="200" w:after="200"/>
        <w:jc w:val="both"/>
      </w:pPr>
      <w:r>
        <w:t xml:space="preserve">Por lo tanto, </w:t>
      </w:r>
      <w:r>
        <w:rPr>
          <w:highlight w:val="white"/>
        </w:rPr>
        <w:t xml:space="preserve">la Secretaria Distrital de Integración Social será la encargada de </w:t>
      </w:r>
      <w:r>
        <w:t xml:space="preserve">contemplar un plan el cual consta de: 1) Dirección. Asume la representación, la coordinación interna y comunicaciones. También, la responsabilidad del funcionamiento del centro de gestión del banco y donde se ejecutarán estos; 2) Administración. según como lo reglamente la Secretaria; 3) Calidad de las prendas. Verifican el correcto estado de las prendas que van a ser repartidas; 4) Comunicación. Realiza la labor informativa y de sensibilización; 5) Voluntariado. 6) Captación de recursos. Trata de conseguir entidades benéficas, para entrega directa de las prendas de vestir a los beneficiarios. 7) Servicios generales. Entre los que encontramos el área de logística, la cual cumple la función de almacenar y transportar alimentos, pero nunca de distribuirlos. Esta tarea la llevan otras entidades beneficiarias con las cuales se coordinan. </w:t>
      </w:r>
      <w:r>
        <w:rPr>
          <w:highlight w:val="white"/>
        </w:rPr>
        <w:t xml:space="preserve">Sin embargo, </w:t>
      </w:r>
      <w:r>
        <w:t xml:space="preserve">cada banco depende de sus asociaciones en este caso proveedores quienes son las empresas y otras entidades donantes que condicionan qué parte de la demanda de sus entidades receptoras que, a su vez, entregan la ropa a las personas beneficiarias que puede satisfacerse. Entre las empresas que colaboran con los bancos se encuentran industrias distribuidoras, industrias de transporte, empresas de publicidad y de comunicación (periódicos, radio, TV y medios electrónicos). </w:t>
      </w:r>
    </w:p>
    <w:p w14:paraId="7D5EE0BB" w14:textId="77777777" w:rsidR="00234E50" w:rsidRDefault="00234E50" w:rsidP="00234E50">
      <w:pPr>
        <w:spacing w:before="200" w:after="200"/>
        <w:jc w:val="both"/>
      </w:pPr>
      <w:r>
        <w:t>A las anteriores deben añadirse instituciones públicas y privadas las cuales son diversas organizaciones nacionales e internacionales que se centran en la relación entre el sector público y los actores del sector privado, es decir, la colaboración entre organizaciones, que participan en la construcción del banco de ropa colaborando para la prestación de servicios.</w:t>
      </w:r>
    </w:p>
    <w:p w14:paraId="28487AA8" w14:textId="77777777" w:rsidR="00234E50" w:rsidRDefault="00234E50" w:rsidP="00BF715F">
      <w:pPr>
        <w:pStyle w:val="Prrafodelista"/>
        <w:numPr>
          <w:ilvl w:val="0"/>
          <w:numId w:val="21"/>
        </w:numPr>
        <w:jc w:val="both"/>
      </w:pPr>
      <w:r w:rsidRPr="00BF715F">
        <w:rPr>
          <w:b/>
        </w:rPr>
        <w:t>IMPACTO FISCAL</w:t>
      </w:r>
    </w:p>
    <w:p w14:paraId="7F96490F" w14:textId="77777777" w:rsidR="00234E50" w:rsidRDefault="00234E50" w:rsidP="00234E50">
      <w:pPr>
        <w:jc w:val="both"/>
        <w:rPr>
          <w:b/>
        </w:rPr>
      </w:pPr>
    </w:p>
    <w:p w14:paraId="437DAFF9" w14:textId="77777777" w:rsidR="00234E50" w:rsidRDefault="00234E50" w:rsidP="00234E50">
      <w:pPr>
        <w:jc w:val="both"/>
      </w:pPr>
      <w:r>
        <w:t>De acuerdo a la Ley 819 de 2003 en su artículo 7, establece que el análisis del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14:paraId="47D4B01C" w14:textId="77777777" w:rsidR="00234E50" w:rsidRDefault="00234E50" w:rsidP="00234E50">
      <w:pPr>
        <w:jc w:val="both"/>
      </w:pPr>
    </w:p>
    <w:p w14:paraId="4574F50B" w14:textId="77777777" w:rsidR="00234E50" w:rsidRDefault="00234E50" w:rsidP="00234E50">
      <w:pPr>
        <w:jc w:val="both"/>
      </w:pPr>
      <w:r>
        <w:t>La presente iniciativa no generaría impacto fiscal que implique una modificación en el marco fiscal de mediano plazo, toda vez que no se incrementaría el Presupuesto del Distrito, ni ocasionaría la creación de una nueva fuente de financiación.Sobre el asunto, se sugiere que la Secretaría Distrital de Hacienda, a través de la Dirección Distrital de Presupuesto, pueda pronunciarse previamente a la discusión de esta iniciativa con el fin de conocer el respectivo concepto de viabilidad que debe emitir como entidad asesora del Concejo de Bogotá según el artículo 11º, literal f del Decreto Distrital 601 de 2014; haciendo énfasis en las fuentes de recursos y los gastos en los que se incurriría para la implementación de este Proyecto de Acuerdo que reviste de toda la importancia técnica y administrativa en beneficio de la ciudadanía de Bogotá, dado el caso que existiera impacto fiscal.</w:t>
      </w:r>
    </w:p>
    <w:p w14:paraId="32E97CCA" w14:textId="77777777" w:rsidR="00234E50" w:rsidRDefault="00234E50" w:rsidP="00234E50">
      <w:pPr>
        <w:jc w:val="both"/>
      </w:pPr>
    </w:p>
    <w:p w14:paraId="42652A66" w14:textId="77777777" w:rsidR="00234E50" w:rsidRDefault="00234E50" w:rsidP="00234E50">
      <w:pPr>
        <w:jc w:val="both"/>
      </w:pPr>
      <w:r>
        <w:t>Es relevante mencionar, para el caso en concreto, que no obstante lo anterior, la Corte Constitucional en Sentencia C-911 de 2007, puntualizó que el impacto fiscal de las normas, no puede convertirse en óbice, para que las corporaciones públicas ejerzan su función legislativa y normativa, afirmando:</w:t>
      </w:r>
    </w:p>
    <w:p w14:paraId="3E185CCD" w14:textId="77777777" w:rsidR="00234E50" w:rsidRDefault="00234E50" w:rsidP="00234E50">
      <w:pPr>
        <w:jc w:val="both"/>
      </w:pPr>
    </w:p>
    <w:p w14:paraId="47AD04D5" w14:textId="77777777" w:rsidR="00234E50" w:rsidRDefault="00234E50" w:rsidP="00234E50">
      <w:pPr>
        <w:ind w:left="720"/>
        <w:jc w:val="both"/>
        <w:rPr>
          <w:i/>
        </w:rPr>
      </w:pPr>
      <w:r>
        <w:rPr>
          <w:i/>
        </w:rPr>
        <w:t>“Precisamente, los obstáculos casi insuperables que se generarían para la actividad legislativa del Congreso de la República conducirán a concederle una forma de poder de veto al Ministro de Hacienda sobre las iniciativas de ley en el Parlamento. Es decir,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Ministro de Hacienda”.</w:t>
      </w:r>
    </w:p>
    <w:p w14:paraId="539F297B" w14:textId="77777777" w:rsidR="00234E50" w:rsidRDefault="00234E50" w:rsidP="00234E50">
      <w:pPr>
        <w:jc w:val="both"/>
        <w:rPr>
          <w:i/>
        </w:rPr>
      </w:pPr>
    </w:p>
    <w:p w14:paraId="1C07462D" w14:textId="77777777" w:rsidR="00234E50" w:rsidRPr="00BF715F" w:rsidRDefault="00234E50" w:rsidP="00BF715F">
      <w:pPr>
        <w:pStyle w:val="Prrafodelista"/>
        <w:numPr>
          <w:ilvl w:val="0"/>
          <w:numId w:val="21"/>
        </w:numPr>
        <w:jc w:val="both"/>
        <w:rPr>
          <w:highlight w:val="white"/>
        </w:rPr>
      </w:pPr>
      <w:r w:rsidRPr="00BF715F">
        <w:rPr>
          <w:b/>
        </w:rPr>
        <w:t>ALCANCE DE LA INICIATIVA</w:t>
      </w:r>
    </w:p>
    <w:p w14:paraId="7B76E046" w14:textId="77777777" w:rsidR="00B86033" w:rsidRDefault="00B86033" w:rsidP="00B86033">
      <w:pPr>
        <w:widowControl w:val="0"/>
        <w:jc w:val="both"/>
        <w:rPr>
          <w:bCs/>
        </w:rPr>
      </w:pPr>
    </w:p>
    <w:p w14:paraId="0CE9FDF1" w14:textId="4C83E862" w:rsidR="00B86033" w:rsidRPr="00AF645F" w:rsidRDefault="00B86033" w:rsidP="00B86033">
      <w:pPr>
        <w:widowControl w:val="0"/>
        <w:jc w:val="both"/>
        <w:rPr>
          <w:bCs/>
        </w:rPr>
      </w:pPr>
      <w:r w:rsidRPr="00AF645F">
        <w:rPr>
          <w:bCs/>
        </w:rPr>
        <w:t>La creación de un banco de ropa puede tener una serie de alcances significativos tanto a nivel individual como comunitario. Aquí se presentan algunos de los beneficios y alcances que podrían derivarse de esta iniciativa:</w:t>
      </w:r>
    </w:p>
    <w:p w14:paraId="07BFAC18" w14:textId="77777777" w:rsidR="00B86033" w:rsidRPr="00AF645F" w:rsidRDefault="00B86033" w:rsidP="00B86033">
      <w:pPr>
        <w:widowControl w:val="0"/>
        <w:jc w:val="both"/>
        <w:rPr>
          <w:bCs/>
        </w:rPr>
      </w:pPr>
    </w:p>
    <w:p w14:paraId="5F39C845" w14:textId="77777777" w:rsidR="00B86033" w:rsidRPr="00B84DAE" w:rsidRDefault="00B86033" w:rsidP="00B86033">
      <w:pPr>
        <w:widowControl w:val="0"/>
        <w:jc w:val="both"/>
        <w:rPr>
          <w:b/>
        </w:rPr>
      </w:pPr>
      <w:r w:rsidRPr="00B84DAE">
        <w:rPr>
          <w:b/>
        </w:rPr>
        <w:t>Satisfacción de Necesidades Básicas:</w:t>
      </w:r>
    </w:p>
    <w:p w14:paraId="46C4D7B5" w14:textId="77777777" w:rsidR="00B86033" w:rsidRPr="00AF645F" w:rsidRDefault="00B86033" w:rsidP="00B86033">
      <w:pPr>
        <w:widowControl w:val="0"/>
        <w:jc w:val="both"/>
        <w:rPr>
          <w:bCs/>
        </w:rPr>
      </w:pPr>
    </w:p>
    <w:p w14:paraId="08941007" w14:textId="77777777" w:rsidR="00B86033" w:rsidRPr="00AF645F" w:rsidRDefault="00B86033" w:rsidP="00B86033">
      <w:pPr>
        <w:widowControl w:val="0"/>
        <w:jc w:val="both"/>
        <w:rPr>
          <w:bCs/>
        </w:rPr>
      </w:pPr>
      <w:r w:rsidRPr="00AF645F">
        <w:rPr>
          <w:bCs/>
        </w:rPr>
        <w:t>Individual: Proporciona a personas en situación de vulnerabilidad acceso a prendas de vestir de calidad, cubriendo una necesidad fundamental y promoviendo la dignidad.</w:t>
      </w:r>
    </w:p>
    <w:p w14:paraId="418451F3" w14:textId="77777777" w:rsidR="00B86033" w:rsidRDefault="00B86033" w:rsidP="00B86033">
      <w:pPr>
        <w:widowControl w:val="0"/>
        <w:jc w:val="both"/>
        <w:rPr>
          <w:bCs/>
        </w:rPr>
      </w:pPr>
    </w:p>
    <w:p w14:paraId="333784C8" w14:textId="77109617" w:rsidR="00B86033" w:rsidRPr="00AF645F" w:rsidRDefault="00B86033" w:rsidP="00B86033">
      <w:pPr>
        <w:widowControl w:val="0"/>
        <w:jc w:val="both"/>
        <w:rPr>
          <w:bCs/>
        </w:rPr>
      </w:pPr>
      <w:r w:rsidRPr="00AF645F">
        <w:rPr>
          <w:bCs/>
        </w:rPr>
        <w:t>Comunitario: Contribuye a la construcción de comunidades más resilientes y cohesionadas al abordar las desigualdades y promover la solidaridad.</w:t>
      </w:r>
    </w:p>
    <w:p w14:paraId="73EDB4E2" w14:textId="77777777" w:rsidR="00B86033" w:rsidRPr="00AF645F" w:rsidRDefault="00B86033" w:rsidP="00B86033">
      <w:pPr>
        <w:widowControl w:val="0"/>
        <w:jc w:val="both"/>
        <w:rPr>
          <w:bCs/>
        </w:rPr>
      </w:pPr>
    </w:p>
    <w:p w14:paraId="01414634" w14:textId="77777777" w:rsidR="00B86033" w:rsidRPr="00B84DAE" w:rsidRDefault="00B86033" w:rsidP="00B86033">
      <w:pPr>
        <w:widowControl w:val="0"/>
        <w:jc w:val="both"/>
        <w:rPr>
          <w:b/>
        </w:rPr>
      </w:pPr>
      <w:r w:rsidRPr="00B84DAE">
        <w:rPr>
          <w:b/>
        </w:rPr>
        <w:t>Desarrollo de Habilidades y Competencias:</w:t>
      </w:r>
    </w:p>
    <w:p w14:paraId="402EF55C" w14:textId="77777777" w:rsidR="00B86033" w:rsidRPr="00AF645F" w:rsidRDefault="00B86033" w:rsidP="00B86033">
      <w:pPr>
        <w:widowControl w:val="0"/>
        <w:jc w:val="both"/>
        <w:rPr>
          <w:bCs/>
        </w:rPr>
      </w:pPr>
    </w:p>
    <w:p w14:paraId="6487944D" w14:textId="77777777" w:rsidR="00B86033" w:rsidRPr="00AF645F" w:rsidRDefault="00B86033" w:rsidP="00B86033">
      <w:pPr>
        <w:widowControl w:val="0"/>
        <w:jc w:val="both"/>
        <w:rPr>
          <w:bCs/>
        </w:rPr>
      </w:pPr>
      <w:r w:rsidRPr="00AF645F">
        <w:rPr>
          <w:bCs/>
        </w:rPr>
        <w:t>Individual: Ofrece oportunidades de aprendizaje y desarrollo de habilidades a través de la participación en actividades como la reparación y organización de prendas.</w:t>
      </w:r>
    </w:p>
    <w:p w14:paraId="59A05603" w14:textId="77777777" w:rsidR="00B86033" w:rsidRDefault="00B86033" w:rsidP="00B86033">
      <w:pPr>
        <w:widowControl w:val="0"/>
        <w:jc w:val="both"/>
        <w:rPr>
          <w:bCs/>
        </w:rPr>
      </w:pPr>
    </w:p>
    <w:p w14:paraId="40513706" w14:textId="0C48A2F5" w:rsidR="00B86033" w:rsidRPr="00AF645F" w:rsidRDefault="00B86033" w:rsidP="00B86033">
      <w:pPr>
        <w:widowControl w:val="0"/>
        <w:jc w:val="both"/>
        <w:rPr>
          <w:bCs/>
        </w:rPr>
      </w:pPr>
      <w:r w:rsidRPr="00AF645F">
        <w:rPr>
          <w:bCs/>
        </w:rPr>
        <w:t>Comunitario: Fortalece las capacidades de las organizaciones sin ánimo de lucro y fomenta la colaboración interinstitucional, generando un impacto positivo a largo plazo.</w:t>
      </w:r>
    </w:p>
    <w:p w14:paraId="75F756FD" w14:textId="77777777" w:rsidR="00B86033" w:rsidRPr="00B84DAE" w:rsidRDefault="00B86033" w:rsidP="00B86033">
      <w:pPr>
        <w:widowControl w:val="0"/>
        <w:jc w:val="both"/>
        <w:rPr>
          <w:b/>
        </w:rPr>
      </w:pPr>
      <w:r w:rsidRPr="00B84DAE">
        <w:rPr>
          <w:b/>
        </w:rPr>
        <w:t>Promoción de la Economía Circular:</w:t>
      </w:r>
    </w:p>
    <w:p w14:paraId="2CD11BD3" w14:textId="77777777" w:rsidR="00B86033" w:rsidRPr="00AF645F" w:rsidRDefault="00B86033" w:rsidP="00B86033">
      <w:pPr>
        <w:widowControl w:val="0"/>
        <w:jc w:val="both"/>
        <w:rPr>
          <w:bCs/>
        </w:rPr>
      </w:pPr>
    </w:p>
    <w:p w14:paraId="6D25477D" w14:textId="77777777" w:rsidR="00B86033" w:rsidRPr="00AF645F" w:rsidRDefault="00B86033" w:rsidP="00B86033">
      <w:pPr>
        <w:widowControl w:val="0"/>
        <w:jc w:val="both"/>
        <w:rPr>
          <w:bCs/>
        </w:rPr>
      </w:pPr>
      <w:r w:rsidRPr="00AF645F">
        <w:rPr>
          <w:bCs/>
        </w:rPr>
        <w:t>Individual: Fomenta prácticas de consumo sostenible al alargar la vida útil de las prendas, reduciendo así la demanda de nuevos productos y mitigando el impacto ambiental.</w:t>
      </w:r>
    </w:p>
    <w:p w14:paraId="4A347E72" w14:textId="77777777" w:rsidR="00B86033" w:rsidRPr="00AF645F" w:rsidRDefault="00B86033" w:rsidP="00B86033">
      <w:pPr>
        <w:widowControl w:val="0"/>
        <w:jc w:val="both"/>
        <w:rPr>
          <w:bCs/>
        </w:rPr>
      </w:pPr>
      <w:r w:rsidRPr="00AF645F">
        <w:rPr>
          <w:bCs/>
        </w:rPr>
        <w:t>Comunitario: Contribuye a la concientización ambiental y establece una base para la adopción de prácticas más sostenibles en la comunidad.</w:t>
      </w:r>
    </w:p>
    <w:p w14:paraId="5AE3B4F4" w14:textId="77777777" w:rsidR="00B86033" w:rsidRPr="00AF645F" w:rsidRDefault="00B86033" w:rsidP="00B86033">
      <w:pPr>
        <w:widowControl w:val="0"/>
        <w:jc w:val="both"/>
        <w:rPr>
          <w:bCs/>
        </w:rPr>
      </w:pPr>
    </w:p>
    <w:p w14:paraId="6CA1D0CD" w14:textId="77777777" w:rsidR="00B86033" w:rsidRPr="00B84DAE" w:rsidRDefault="00B86033" w:rsidP="00B86033">
      <w:pPr>
        <w:widowControl w:val="0"/>
        <w:jc w:val="both"/>
        <w:rPr>
          <w:b/>
        </w:rPr>
      </w:pPr>
      <w:r w:rsidRPr="00B84DAE">
        <w:rPr>
          <w:b/>
        </w:rPr>
        <w:t>Reducción de Residuos Textiles:</w:t>
      </w:r>
    </w:p>
    <w:p w14:paraId="16D43259" w14:textId="77777777" w:rsidR="00B86033" w:rsidRPr="00AF645F" w:rsidRDefault="00B86033" w:rsidP="00B86033">
      <w:pPr>
        <w:widowControl w:val="0"/>
        <w:jc w:val="both"/>
        <w:rPr>
          <w:bCs/>
        </w:rPr>
      </w:pPr>
    </w:p>
    <w:p w14:paraId="659C4D22" w14:textId="77777777" w:rsidR="00B86033" w:rsidRPr="00AF645F" w:rsidRDefault="00B86033" w:rsidP="00B86033">
      <w:pPr>
        <w:widowControl w:val="0"/>
        <w:jc w:val="both"/>
        <w:rPr>
          <w:bCs/>
        </w:rPr>
      </w:pPr>
      <w:r w:rsidRPr="00AF645F">
        <w:rPr>
          <w:bCs/>
        </w:rPr>
        <w:t>Individual: Evita que prendas en buen estado terminen en vertederos, reduciendo la cantidad de residuos textiles y disminuyendo la contaminación ambiental.</w:t>
      </w:r>
    </w:p>
    <w:p w14:paraId="3847F229" w14:textId="77777777" w:rsidR="00B86033" w:rsidRPr="00AF645F" w:rsidRDefault="00B86033" w:rsidP="00B86033">
      <w:pPr>
        <w:widowControl w:val="0"/>
        <w:jc w:val="both"/>
        <w:rPr>
          <w:bCs/>
        </w:rPr>
      </w:pPr>
      <w:r w:rsidRPr="00AF645F">
        <w:rPr>
          <w:bCs/>
        </w:rPr>
        <w:t>Comunitario: Contribuye a la gestión responsable de residuos, apuntando a la reducción del impacto ambiental y promoviendo prácticas de reciclaje y reutilización.</w:t>
      </w:r>
    </w:p>
    <w:p w14:paraId="3B21DC72" w14:textId="77777777" w:rsidR="00B86033" w:rsidRPr="00AF645F" w:rsidRDefault="00B86033" w:rsidP="00B86033">
      <w:pPr>
        <w:widowControl w:val="0"/>
        <w:jc w:val="both"/>
        <w:rPr>
          <w:bCs/>
        </w:rPr>
      </w:pPr>
    </w:p>
    <w:p w14:paraId="1D12DB2E" w14:textId="77777777" w:rsidR="00B86033" w:rsidRPr="00B84DAE" w:rsidRDefault="00B86033" w:rsidP="00B86033">
      <w:pPr>
        <w:widowControl w:val="0"/>
        <w:jc w:val="both"/>
        <w:rPr>
          <w:b/>
        </w:rPr>
      </w:pPr>
      <w:r w:rsidRPr="00B84DAE">
        <w:rPr>
          <w:b/>
        </w:rPr>
        <w:t>Mejora de la Inclusión Social:</w:t>
      </w:r>
    </w:p>
    <w:p w14:paraId="776F3E69" w14:textId="77777777" w:rsidR="00B86033" w:rsidRPr="00AF645F" w:rsidRDefault="00B86033" w:rsidP="00B86033">
      <w:pPr>
        <w:widowControl w:val="0"/>
        <w:jc w:val="both"/>
        <w:rPr>
          <w:bCs/>
        </w:rPr>
      </w:pPr>
    </w:p>
    <w:p w14:paraId="01BA4606" w14:textId="77777777" w:rsidR="00B86033" w:rsidRPr="00AF645F" w:rsidRDefault="00B86033" w:rsidP="00B86033">
      <w:pPr>
        <w:widowControl w:val="0"/>
        <w:jc w:val="both"/>
        <w:rPr>
          <w:bCs/>
        </w:rPr>
      </w:pPr>
      <w:r w:rsidRPr="00AF645F">
        <w:rPr>
          <w:bCs/>
        </w:rPr>
        <w:t>Individual: Ayuda a combatir la exclusión social al garantizar que las personas tengan acceso a prendas adecuadas, facilitando su participación plena en la sociedad.</w:t>
      </w:r>
    </w:p>
    <w:p w14:paraId="621CFBAA" w14:textId="77777777" w:rsidR="00B86033" w:rsidRPr="00AF645F" w:rsidRDefault="00B86033" w:rsidP="00B86033">
      <w:pPr>
        <w:widowControl w:val="0"/>
        <w:jc w:val="both"/>
        <w:rPr>
          <w:bCs/>
        </w:rPr>
      </w:pPr>
      <w:r w:rsidRPr="00AF645F">
        <w:rPr>
          <w:bCs/>
        </w:rPr>
        <w:t>Comunitario: Trabaja en la construcción de una comunidad más inclusiva y solidaria al abordar las disparidades en el acceso a recursos básicos.</w:t>
      </w:r>
    </w:p>
    <w:p w14:paraId="0CEF9E67" w14:textId="77777777" w:rsidR="00B86033" w:rsidRPr="00AF645F" w:rsidRDefault="00B86033" w:rsidP="00B86033">
      <w:pPr>
        <w:widowControl w:val="0"/>
        <w:jc w:val="both"/>
        <w:rPr>
          <w:bCs/>
        </w:rPr>
      </w:pPr>
    </w:p>
    <w:p w14:paraId="5F9C8046" w14:textId="77777777" w:rsidR="00B86033" w:rsidRPr="00B84DAE" w:rsidRDefault="00B86033" w:rsidP="00B86033">
      <w:pPr>
        <w:widowControl w:val="0"/>
        <w:jc w:val="both"/>
        <w:rPr>
          <w:b/>
        </w:rPr>
      </w:pPr>
      <w:r w:rsidRPr="00B84DAE">
        <w:rPr>
          <w:b/>
        </w:rPr>
        <w:t>Concientización y Educación:</w:t>
      </w:r>
    </w:p>
    <w:p w14:paraId="11F1F9BD" w14:textId="77777777" w:rsidR="00B86033" w:rsidRPr="00AF645F" w:rsidRDefault="00B86033" w:rsidP="00B86033">
      <w:pPr>
        <w:widowControl w:val="0"/>
        <w:jc w:val="both"/>
        <w:rPr>
          <w:bCs/>
        </w:rPr>
      </w:pPr>
    </w:p>
    <w:p w14:paraId="0B068840" w14:textId="77777777" w:rsidR="00B86033" w:rsidRPr="00AF645F" w:rsidRDefault="00B86033" w:rsidP="00B86033">
      <w:pPr>
        <w:widowControl w:val="0"/>
        <w:jc w:val="both"/>
        <w:rPr>
          <w:bCs/>
        </w:rPr>
      </w:pPr>
      <w:r w:rsidRPr="00AF645F">
        <w:rPr>
          <w:bCs/>
        </w:rPr>
        <w:t>Individual: Aumenta la conciencia sobre el impacto social y ambiental del consumo de ropa, fomentando prácticas de consumo más conscientes.</w:t>
      </w:r>
    </w:p>
    <w:p w14:paraId="14A5C8C2" w14:textId="77777777" w:rsidR="00B86033" w:rsidRPr="00AF645F" w:rsidRDefault="00B86033" w:rsidP="00B86033">
      <w:pPr>
        <w:widowControl w:val="0"/>
        <w:jc w:val="both"/>
        <w:rPr>
          <w:bCs/>
        </w:rPr>
      </w:pPr>
      <w:r w:rsidRPr="00AF645F">
        <w:rPr>
          <w:bCs/>
        </w:rPr>
        <w:t>Comunitario: Actúa como un centro educativo que sensibiliza a la comunidad sobre la importancia de la solidaridad, la sostenibilidad y el cuidado del medio ambiente.</w:t>
      </w:r>
    </w:p>
    <w:p w14:paraId="37137539" w14:textId="77777777" w:rsidR="00B86033" w:rsidRPr="00AF645F" w:rsidRDefault="00B86033" w:rsidP="00B86033">
      <w:pPr>
        <w:widowControl w:val="0"/>
        <w:jc w:val="both"/>
        <w:rPr>
          <w:bCs/>
        </w:rPr>
      </w:pPr>
    </w:p>
    <w:p w14:paraId="0084CEC6" w14:textId="77777777" w:rsidR="00B86033" w:rsidRPr="00AF645F" w:rsidRDefault="00B86033" w:rsidP="00B86033">
      <w:pPr>
        <w:widowControl w:val="0"/>
        <w:jc w:val="both"/>
        <w:rPr>
          <w:bCs/>
        </w:rPr>
      </w:pPr>
      <w:r w:rsidRPr="00AF645F">
        <w:rPr>
          <w:bCs/>
        </w:rPr>
        <w:t>En relación con la gestión gubernamental del distrito capital se podrían obtener los siguientes alcances:</w:t>
      </w:r>
    </w:p>
    <w:p w14:paraId="01FD24DA" w14:textId="77777777" w:rsidR="00B86033" w:rsidRPr="00AF645F" w:rsidRDefault="00B86033" w:rsidP="00B86033">
      <w:pPr>
        <w:widowControl w:val="0"/>
        <w:jc w:val="both"/>
        <w:rPr>
          <w:bCs/>
        </w:rPr>
      </w:pPr>
    </w:p>
    <w:p w14:paraId="677B6508" w14:textId="77777777" w:rsidR="00B86033" w:rsidRPr="00B84DAE" w:rsidRDefault="00B86033" w:rsidP="00B86033">
      <w:pPr>
        <w:widowControl w:val="0"/>
        <w:jc w:val="both"/>
        <w:rPr>
          <w:b/>
        </w:rPr>
      </w:pPr>
      <w:r w:rsidRPr="00B84DAE">
        <w:rPr>
          <w:b/>
        </w:rPr>
        <w:t>Apoyo a Programas de Asistencia Social:</w:t>
      </w:r>
    </w:p>
    <w:p w14:paraId="03DFE532" w14:textId="77777777" w:rsidR="00B86033" w:rsidRPr="00AF645F" w:rsidRDefault="00B86033" w:rsidP="00B86033">
      <w:pPr>
        <w:widowControl w:val="0"/>
        <w:jc w:val="both"/>
        <w:rPr>
          <w:bCs/>
        </w:rPr>
      </w:pPr>
    </w:p>
    <w:p w14:paraId="3F686F01" w14:textId="77777777" w:rsidR="00B86033" w:rsidRDefault="00B86033" w:rsidP="00B86033">
      <w:pPr>
        <w:widowControl w:val="0"/>
        <w:jc w:val="both"/>
        <w:rPr>
          <w:bCs/>
        </w:rPr>
      </w:pPr>
      <w:r w:rsidRPr="00AF645F">
        <w:rPr>
          <w:bCs/>
        </w:rPr>
        <w:t>Los bancos de ropa pueden complementar los programas de asistencia social existentes, proporcionando un recurso adicional para satisfacer las necesidades básicas de la población vulnerable, lo que puede ser considerado en la planificación de políticas sociales.</w:t>
      </w:r>
    </w:p>
    <w:p w14:paraId="247749EA" w14:textId="77777777" w:rsidR="00B86033" w:rsidRPr="00AF645F" w:rsidRDefault="00B86033" w:rsidP="00B86033">
      <w:pPr>
        <w:widowControl w:val="0"/>
        <w:jc w:val="both"/>
        <w:rPr>
          <w:bCs/>
        </w:rPr>
      </w:pPr>
    </w:p>
    <w:p w14:paraId="0F5B539A" w14:textId="77777777" w:rsidR="00B86033" w:rsidRPr="00405C2F" w:rsidRDefault="00B86033" w:rsidP="00B86033">
      <w:pPr>
        <w:widowControl w:val="0"/>
        <w:jc w:val="both"/>
        <w:rPr>
          <w:b/>
        </w:rPr>
      </w:pPr>
      <w:r w:rsidRPr="00405C2F">
        <w:rPr>
          <w:b/>
        </w:rPr>
        <w:t>Gestión de Residuos y Sostenibilidad Ambiental:</w:t>
      </w:r>
    </w:p>
    <w:p w14:paraId="3DA2FA43" w14:textId="77777777" w:rsidR="00B86033" w:rsidRPr="00AF645F" w:rsidRDefault="00B86033" w:rsidP="00B86033">
      <w:pPr>
        <w:widowControl w:val="0"/>
        <w:jc w:val="both"/>
        <w:rPr>
          <w:bCs/>
        </w:rPr>
      </w:pPr>
    </w:p>
    <w:p w14:paraId="3067A279" w14:textId="77777777" w:rsidR="00B86033" w:rsidRPr="00AF645F" w:rsidRDefault="00B86033" w:rsidP="00B86033">
      <w:pPr>
        <w:widowControl w:val="0"/>
        <w:jc w:val="both"/>
        <w:rPr>
          <w:bCs/>
        </w:rPr>
      </w:pPr>
      <w:r w:rsidRPr="00AF645F">
        <w:rPr>
          <w:bCs/>
        </w:rPr>
        <w:t>La adopción de bancos de ropa contribuye a la gestión responsable de residuos textiles, un aspecto importante en las políticas de gestión de residuos y sostenibilidad ambiental. Esto podría influir en estrategias más amplias de manejo de residuos.</w:t>
      </w:r>
    </w:p>
    <w:p w14:paraId="12D0D666" w14:textId="77777777" w:rsidR="00B86033" w:rsidRDefault="00B86033" w:rsidP="00B86033">
      <w:pPr>
        <w:widowControl w:val="0"/>
        <w:jc w:val="both"/>
        <w:rPr>
          <w:bCs/>
        </w:rPr>
      </w:pPr>
    </w:p>
    <w:p w14:paraId="70BDC3BE" w14:textId="77777777" w:rsidR="00B86033" w:rsidRPr="00405C2F" w:rsidRDefault="00B86033" w:rsidP="00B86033">
      <w:pPr>
        <w:widowControl w:val="0"/>
        <w:jc w:val="both"/>
        <w:rPr>
          <w:b/>
        </w:rPr>
      </w:pPr>
      <w:r w:rsidRPr="00405C2F">
        <w:rPr>
          <w:b/>
        </w:rPr>
        <w:t>Promoción del Consumo Responsable:</w:t>
      </w:r>
    </w:p>
    <w:p w14:paraId="3B0B552C" w14:textId="77777777" w:rsidR="00B86033" w:rsidRPr="00AF645F" w:rsidRDefault="00B86033" w:rsidP="00B86033">
      <w:pPr>
        <w:widowControl w:val="0"/>
        <w:jc w:val="both"/>
        <w:rPr>
          <w:bCs/>
        </w:rPr>
      </w:pPr>
    </w:p>
    <w:p w14:paraId="3CCF4A48" w14:textId="77777777" w:rsidR="00B86033" w:rsidRDefault="00B86033" w:rsidP="00B86033">
      <w:pPr>
        <w:widowControl w:val="0"/>
        <w:jc w:val="both"/>
        <w:rPr>
          <w:bCs/>
        </w:rPr>
      </w:pPr>
      <w:r w:rsidRPr="00AF645F">
        <w:rPr>
          <w:bCs/>
        </w:rPr>
        <w:t>La existencia de bancos de ropa puede respaldar iniciativas gubernamentales para promover el consumo responsable. Las políticas que apoyen la concienciación sobre la huella ambiental de la industria textil pueden alentar prácticas de consumo más conscientes.</w:t>
      </w:r>
    </w:p>
    <w:p w14:paraId="77618910" w14:textId="77777777" w:rsidR="00B86033" w:rsidRPr="00AF645F" w:rsidRDefault="00B86033" w:rsidP="00B86033">
      <w:pPr>
        <w:widowControl w:val="0"/>
        <w:jc w:val="both"/>
        <w:rPr>
          <w:bCs/>
        </w:rPr>
      </w:pPr>
    </w:p>
    <w:p w14:paraId="73D43401" w14:textId="77777777" w:rsidR="00B86033" w:rsidRPr="00405C2F" w:rsidRDefault="00B86033" w:rsidP="00B86033">
      <w:pPr>
        <w:widowControl w:val="0"/>
        <w:jc w:val="both"/>
        <w:rPr>
          <w:b/>
        </w:rPr>
      </w:pPr>
      <w:r w:rsidRPr="00405C2F">
        <w:rPr>
          <w:b/>
        </w:rPr>
        <w:t>Contribución a Objetivos de Desarrollo Sostenible (ODS):</w:t>
      </w:r>
    </w:p>
    <w:p w14:paraId="2EDBFAAF" w14:textId="77777777" w:rsidR="00B86033" w:rsidRDefault="00B86033" w:rsidP="00B86033">
      <w:pPr>
        <w:widowControl w:val="0"/>
        <w:jc w:val="both"/>
        <w:rPr>
          <w:bCs/>
        </w:rPr>
      </w:pPr>
    </w:p>
    <w:p w14:paraId="482CC9D7" w14:textId="77777777" w:rsidR="00B86033" w:rsidRDefault="00B86033" w:rsidP="00B86033">
      <w:pPr>
        <w:widowControl w:val="0"/>
        <w:jc w:val="both"/>
        <w:rPr>
          <w:bCs/>
        </w:rPr>
      </w:pPr>
      <w:r w:rsidRPr="00AF645F">
        <w:rPr>
          <w:bCs/>
        </w:rPr>
        <w:t>La implementación de bancos de ropa puede alinear las acciones gubernamentales con los</w:t>
      </w:r>
    </w:p>
    <w:p w14:paraId="794814C5" w14:textId="77777777" w:rsidR="00B86033" w:rsidRPr="00AF645F" w:rsidRDefault="00B86033" w:rsidP="00B86033">
      <w:pPr>
        <w:widowControl w:val="0"/>
        <w:jc w:val="both"/>
        <w:rPr>
          <w:bCs/>
        </w:rPr>
      </w:pPr>
      <w:r w:rsidRPr="00AF645F">
        <w:rPr>
          <w:bCs/>
        </w:rPr>
        <w:t>Objetivos de Desarrollo Sostenible</w:t>
      </w:r>
      <w:r>
        <w:rPr>
          <w:bCs/>
        </w:rPr>
        <w:t>, p</w:t>
      </w:r>
      <w:r w:rsidRPr="00AF645F">
        <w:rPr>
          <w:bCs/>
        </w:rPr>
        <w:t>articularmente aquellos relacionados con la erradicación de la pobreza, la sostenibilidad ambiental y la igualdad social.</w:t>
      </w:r>
    </w:p>
    <w:p w14:paraId="5D51B756" w14:textId="77777777" w:rsidR="00B86033" w:rsidRDefault="00B86033" w:rsidP="00B86033">
      <w:pPr>
        <w:widowControl w:val="0"/>
        <w:jc w:val="both"/>
        <w:rPr>
          <w:bCs/>
        </w:rPr>
      </w:pPr>
    </w:p>
    <w:p w14:paraId="22F33C21" w14:textId="77777777" w:rsidR="00B86033" w:rsidRDefault="00B86033" w:rsidP="00B86033">
      <w:pPr>
        <w:jc w:val="both"/>
      </w:pPr>
      <w:r w:rsidRPr="00AF645F">
        <w:rPr>
          <w:bCs/>
        </w:rPr>
        <w:t>Estos beneficios resaltan cómo los bancos de ropa pueden ser herramientas efectivas para abordar desafíos sociales y ambientales, influyendo positivamente en la toma de decisiones gubernamentales.</w:t>
      </w:r>
    </w:p>
    <w:p w14:paraId="0091A08E" w14:textId="77777777" w:rsidR="00234E50" w:rsidRDefault="00234E50" w:rsidP="00234E50">
      <w:pPr>
        <w:shd w:val="clear" w:color="auto" w:fill="FFFFFF"/>
        <w:spacing w:before="200" w:after="200"/>
        <w:jc w:val="both"/>
        <w:rPr>
          <w:highlight w:val="white"/>
        </w:rPr>
      </w:pPr>
    </w:p>
    <w:p w14:paraId="6DC92A6B" w14:textId="77777777" w:rsidR="00234E50" w:rsidRPr="005A0AAB" w:rsidRDefault="00234E50" w:rsidP="00234E50">
      <w:pPr>
        <w:jc w:val="both"/>
        <w:rPr>
          <w:color w:val="000000" w:themeColor="text1"/>
        </w:rPr>
      </w:pPr>
      <w:r w:rsidRPr="005A0AAB">
        <w:rPr>
          <w:color w:val="000000" w:themeColor="text1"/>
        </w:rPr>
        <w:t xml:space="preserve">Cordialmente, </w:t>
      </w:r>
    </w:p>
    <w:p w14:paraId="596D4BF9" w14:textId="77777777" w:rsidR="00234E50" w:rsidRPr="005A0AAB" w:rsidRDefault="00234E50" w:rsidP="00234E50">
      <w:pPr>
        <w:jc w:val="both"/>
        <w:rPr>
          <w:color w:val="000000" w:themeColor="text1"/>
        </w:rPr>
      </w:pPr>
    </w:p>
    <w:p w14:paraId="510873A3" w14:textId="77777777" w:rsidR="00234E50" w:rsidRDefault="00234E50" w:rsidP="00234E50">
      <w:pPr>
        <w:jc w:val="both"/>
        <w:rPr>
          <w:color w:val="000000" w:themeColor="text1"/>
        </w:rPr>
      </w:pPr>
    </w:p>
    <w:p w14:paraId="4C49086F" w14:textId="77777777" w:rsidR="00234E50" w:rsidRDefault="00234E50" w:rsidP="00234E50">
      <w:pPr>
        <w:jc w:val="both"/>
        <w:rPr>
          <w:color w:val="000000" w:themeColor="text1"/>
        </w:rPr>
      </w:pPr>
    </w:p>
    <w:p w14:paraId="28D56A75" w14:textId="77777777" w:rsidR="00234E50" w:rsidRPr="005A0AAB" w:rsidRDefault="00234E50" w:rsidP="00234E50">
      <w:pPr>
        <w:jc w:val="both"/>
        <w:rPr>
          <w:color w:val="000000" w:themeColor="text1"/>
        </w:rPr>
      </w:pPr>
    </w:p>
    <w:p w14:paraId="1E61E612" w14:textId="77777777" w:rsidR="00234E50" w:rsidRPr="005A0AAB" w:rsidRDefault="00234E50" w:rsidP="00234E50">
      <w:pPr>
        <w:jc w:val="both"/>
        <w:rPr>
          <w:color w:val="000000" w:themeColor="text1"/>
        </w:rPr>
      </w:pPr>
    </w:p>
    <w:p w14:paraId="2CC3F2AB" w14:textId="77777777" w:rsidR="00234E50" w:rsidRPr="005A0AAB" w:rsidRDefault="00234E50" w:rsidP="00234E50">
      <w:pPr>
        <w:jc w:val="both"/>
        <w:rPr>
          <w:b/>
          <w:bCs/>
          <w:color w:val="000000" w:themeColor="text1"/>
        </w:rPr>
      </w:pPr>
      <w:r>
        <w:rPr>
          <w:b/>
          <w:bCs/>
          <w:color w:val="000000" w:themeColor="text1"/>
        </w:rPr>
        <w:t>O</w:t>
      </w:r>
      <w:r w:rsidRPr="005A0AAB">
        <w:rPr>
          <w:b/>
          <w:bCs/>
          <w:color w:val="000000" w:themeColor="text1"/>
        </w:rPr>
        <w:t>SCAR JAIME RAM</w:t>
      </w:r>
      <w:r>
        <w:rPr>
          <w:b/>
          <w:bCs/>
          <w:color w:val="000000" w:themeColor="text1"/>
        </w:rPr>
        <w:t>Í</w:t>
      </w:r>
      <w:r w:rsidRPr="005A0AAB">
        <w:rPr>
          <w:b/>
          <w:bCs/>
          <w:color w:val="000000" w:themeColor="text1"/>
        </w:rPr>
        <w:t>REZ VAHOS</w:t>
      </w:r>
    </w:p>
    <w:p w14:paraId="74415173" w14:textId="77777777" w:rsidR="00234E50" w:rsidRPr="005A0AAB" w:rsidRDefault="00234E50" w:rsidP="00234E50">
      <w:pPr>
        <w:jc w:val="both"/>
        <w:rPr>
          <w:color w:val="000000" w:themeColor="text1"/>
        </w:rPr>
      </w:pPr>
      <w:r w:rsidRPr="005A0AAB">
        <w:rPr>
          <w:color w:val="000000" w:themeColor="text1"/>
        </w:rPr>
        <w:t>Concejal de Bogotá D.C.</w:t>
      </w:r>
    </w:p>
    <w:p w14:paraId="17AAACC3" w14:textId="0B647875" w:rsidR="00234E50" w:rsidRPr="00805071" w:rsidRDefault="00234E50" w:rsidP="00234E50">
      <w:pPr>
        <w:spacing w:before="120" w:after="220"/>
        <w:jc w:val="center"/>
        <w:rPr>
          <w:b/>
          <w:bCs/>
        </w:rPr>
      </w:pPr>
      <w:r w:rsidRPr="00805071">
        <w:rPr>
          <w:b/>
          <w:bCs/>
        </w:rPr>
        <w:t xml:space="preserve">PROYECTO DE ACUERDO </w:t>
      </w:r>
      <w:r w:rsidR="006A5B5D">
        <w:rPr>
          <w:b/>
          <w:bCs/>
        </w:rPr>
        <w:t>034</w:t>
      </w:r>
      <w:r w:rsidRPr="00805071">
        <w:rPr>
          <w:b/>
          <w:bCs/>
        </w:rPr>
        <w:t xml:space="preserve"> DE 202</w:t>
      </w:r>
      <w:r>
        <w:rPr>
          <w:b/>
          <w:bCs/>
        </w:rPr>
        <w:t>4</w:t>
      </w:r>
    </w:p>
    <w:p w14:paraId="09B278BB" w14:textId="77777777" w:rsidR="00234E50" w:rsidRDefault="00234E50" w:rsidP="00234E50">
      <w:pPr>
        <w:jc w:val="center"/>
        <w:rPr>
          <w:b/>
        </w:rPr>
      </w:pPr>
      <w:r>
        <w:rPr>
          <w:b/>
        </w:rPr>
        <w:t>“POR EL CUAL SE ESTABLECEN LINEAMIENTOS PARA LA CREACIÓN DEL BANCO DE ROPA DEL DISTRITO CAPITAL Y SE DICTAN OTRAS DISPOSICIONES”</w:t>
      </w:r>
    </w:p>
    <w:p w14:paraId="1ECE40C7" w14:textId="77777777" w:rsidR="00234E50" w:rsidRDefault="00234E50" w:rsidP="00234E50">
      <w:pPr>
        <w:jc w:val="center"/>
        <w:rPr>
          <w:b/>
        </w:rPr>
      </w:pPr>
    </w:p>
    <w:p w14:paraId="6997D786" w14:textId="77777777" w:rsidR="00234E50" w:rsidRDefault="00234E50" w:rsidP="00234E50">
      <w:pPr>
        <w:spacing w:after="280"/>
        <w:jc w:val="center"/>
        <w:rPr>
          <w:b/>
        </w:rPr>
      </w:pPr>
      <w:r>
        <w:rPr>
          <w:b/>
        </w:rPr>
        <w:t>EL CONCEJO DE BOGOTÁ, D.C.</w:t>
      </w:r>
    </w:p>
    <w:p w14:paraId="01342998" w14:textId="77777777" w:rsidR="00234E50" w:rsidRDefault="00234E50" w:rsidP="00234E50">
      <w:pPr>
        <w:spacing w:after="280"/>
        <w:jc w:val="center"/>
        <w:rPr>
          <w:b/>
        </w:rPr>
      </w:pPr>
      <w:r>
        <w:t>En uso de sus atribuciones constitucionales y legales, en especial las conferidas por el artículo 12, numeral 1º del Decreto Ley 1421 de 1993,</w:t>
      </w:r>
    </w:p>
    <w:p w14:paraId="492C4DA3" w14:textId="77777777" w:rsidR="00234E50" w:rsidRDefault="00234E50" w:rsidP="00234E50">
      <w:pPr>
        <w:spacing w:after="280"/>
        <w:jc w:val="center"/>
        <w:rPr>
          <w:b/>
        </w:rPr>
      </w:pPr>
      <w:r>
        <w:rPr>
          <w:b/>
        </w:rPr>
        <w:t>A C U E R D A</w:t>
      </w:r>
    </w:p>
    <w:p w14:paraId="43AB4081" w14:textId="77777777" w:rsidR="00234E50" w:rsidRDefault="00234E50" w:rsidP="00234E50">
      <w:pPr>
        <w:spacing w:after="280"/>
        <w:jc w:val="both"/>
      </w:pPr>
      <w:r>
        <w:rPr>
          <w:b/>
        </w:rPr>
        <w:t xml:space="preserve">ARTÍCULO 1.- OBJETO. </w:t>
      </w:r>
      <w:r>
        <w:t>Establecer los lineamientos para la creación del Banco de Ropa del Distrito Capital como estrategia de apoyo y atención a poblaciones vulneables, permitiendo su acceso a</w:t>
      </w:r>
      <w:r w:rsidRPr="00E4207D">
        <w:t xml:space="preserve"> prendas</w:t>
      </w:r>
      <w:r>
        <w:t xml:space="preserve"> de vestir, en el marco de un proceso de </w:t>
      </w:r>
      <w:r w:rsidRPr="00F028D6">
        <w:t xml:space="preserve">transición hacia modelos </w:t>
      </w:r>
      <w:r>
        <w:t>sostenibles</w:t>
      </w:r>
      <w:r w:rsidRPr="00F028D6">
        <w:t xml:space="preserve"> </w:t>
      </w:r>
      <w:r>
        <w:t>y solidarios.</w:t>
      </w:r>
    </w:p>
    <w:p w14:paraId="1BD67573" w14:textId="77777777" w:rsidR="00234E50" w:rsidRDefault="00234E50" w:rsidP="00234E50">
      <w:pPr>
        <w:spacing w:after="280"/>
        <w:jc w:val="both"/>
      </w:pPr>
      <w:r>
        <w:rPr>
          <w:b/>
        </w:rPr>
        <w:t>ARTÍCULO 2.- RESPONSABILIDAD.</w:t>
      </w:r>
      <w:r>
        <w:t xml:space="preserve"> La Administración Distrital, en cabeza del Sector Administrativo de Integración Social, será el responsable de implementar  los lineamientos para la  creación del Banco de Ropa del Distrito Capital. </w:t>
      </w:r>
    </w:p>
    <w:p w14:paraId="0D64756D" w14:textId="77777777" w:rsidR="00234E50" w:rsidRPr="0033700F" w:rsidRDefault="00234E50" w:rsidP="00234E50">
      <w:pPr>
        <w:jc w:val="both"/>
        <w:rPr>
          <w:color w:val="000000" w:themeColor="text1"/>
        </w:rPr>
      </w:pPr>
      <w:r w:rsidRPr="0033700F">
        <w:rPr>
          <w:b/>
          <w:color w:val="000000" w:themeColor="text1"/>
        </w:rPr>
        <w:t xml:space="preserve">ARTÍCULO 3- PROGRAMAS E INICIATIVAS LOCALES PARA LA REUTILIZACIÓN DE PRENDAS DE VESTIR Y LA PROMOCIÓN DE HÁBITOS DE CONSUMO RESPONSABLES.  </w:t>
      </w:r>
      <w:r w:rsidRPr="0033700F">
        <w:rPr>
          <w:color w:val="000000" w:themeColor="text1"/>
        </w:rPr>
        <w:t>El Sector de Integración Social definirá los programas e iniciativas para promover la concientización y sensibilización, respecto a la incorporación de hábitos de consumo y manejo responsable de las prendas de vestir, fomentando acciones de sensibilización y participación social, como donación de material y trabajo voluntario, a fin de extender el compromiso y la cooperación s</w:t>
      </w:r>
      <w:r w:rsidRPr="0033700F">
        <w:rPr>
          <w:color w:val="000000" w:themeColor="text1"/>
          <w:highlight w:val="white"/>
        </w:rPr>
        <w:t>olidari</w:t>
      </w:r>
      <w:r>
        <w:rPr>
          <w:color w:val="000000" w:themeColor="text1"/>
          <w:highlight w:val="white"/>
        </w:rPr>
        <w:t>a</w:t>
      </w:r>
      <w:r w:rsidRPr="0033700F">
        <w:rPr>
          <w:color w:val="000000" w:themeColor="text1"/>
          <w:highlight w:val="white"/>
        </w:rPr>
        <w:t xml:space="preserve"> entre las personas</w:t>
      </w:r>
      <w:r w:rsidRPr="0033700F">
        <w:rPr>
          <w:color w:val="000000" w:themeColor="text1"/>
        </w:rPr>
        <w:t>.</w:t>
      </w:r>
    </w:p>
    <w:p w14:paraId="61F9965C" w14:textId="77777777" w:rsidR="00234E50" w:rsidRPr="0033700F" w:rsidRDefault="00234E50" w:rsidP="00234E50">
      <w:pPr>
        <w:spacing w:line="240" w:lineRule="atLeast"/>
        <w:jc w:val="both"/>
      </w:pPr>
    </w:p>
    <w:p w14:paraId="3F0A375D" w14:textId="77777777" w:rsidR="00234E50" w:rsidRDefault="00234E50" w:rsidP="00234E50">
      <w:pPr>
        <w:spacing w:after="280"/>
        <w:jc w:val="both"/>
        <w:rPr>
          <w:b/>
        </w:rPr>
      </w:pPr>
      <w:r>
        <w:rPr>
          <w:b/>
        </w:rPr>
        <w:t xml:space="preserve">ARTÍCULO 4.- </w:t>
      </w:r>
      <w:r w:rsidRPr="0033700F">
        <w:rPr>
          <w:b/>
          <w:color w:val="000000" w:themeColor="text1"/>
        </w:rPr>
        <w:t>POBLACI</w:t>
      </w:r>
      <w:r>
        <w:rPr>
          <w:b/>
          <w:color w:val="000000" w:themeColor="text1"/>
        </w:rPr>
        <w:t>Ó</w:t>
      </w:r>
      <w:r w:rsidRPr="0033700F">
        <w:rPr>
          <w:b/>
          <w:color w:val="000000" w:themeColor="text1"/>
        </w:rPr>
        <w:t xml:space="preserve">N BENEFICIARIA  </w:t>
      </w:r>
      <w:r w:rsidRPr="0033700F">
        <w:rPr>
          <w:color w:val="000000" w:themeColor="text1"/>
        </w:rPr>
        <w:t>Serán beneficiarias del Banco de Ropa del Distrito Capital las poblaciones vulnerables, incluidas en  instrumentos de caracterización socioeconómica del orden nacional y distrital</w:t>
      </w:r>
      <w:r>
        <w:rPr>
          <w:color w:val="000000" w:themeColor="text1"/>
        </w:rPr>
        <w:t>,</w:t>
      </w:r>
      <w:r w:rsidRPr="0033700F">
        <w:rPr>
          <w:color w:val="000000" w:themeColor="text1"/>
        </w:rPr>
        <w:t xml:space="preserve"> y/o aquellas personas que hacen parte de la oferta institucional del Sector Administrativo de Integración Social.</w:t>
      </w:r>
    </w:p>
    <w:p w14:paraId="05FAD2DD" w14:textId="77777777" w:rsidR="00234E50" w:rsidRDefault="00234E50" w:rsidP="00234E50">
      <w:pPr>
        <w:spacing w:after="280"/>
        <w:jc w:val="both"/>
      </w:pPr>
      <w:r>
        <w:rPr>
          <w:b/>
        </w:rPr>
        <w:t xml:space="preserve">ARTÍCULO 5.- ESTRATEGIA PARA LA RECOLECCIÓN, MANEJO Y ENTREGA DE LAS PRENDAS DE VESTIR.  </w:t>
      </w:r>
      <w:r w:rsidRPr="0033700F">
        <w:t>El Sector de Integración Social definirá los puntos de recepción</w:t>
      </w:r>
      <w:r w:rsidRPr="0033700F">
        <w:rPr>
          <w:color w:val="000000" w:themeColor="text1"/>
        </w:rPr>
        <w:t>, acopio y manejo de las prendas de vestir. También incluirá una estrategia para el transporte, la selección, lavado, reparación y organización de la ropa que igresar</w:t>
      </w:r>
      <w:r>
        <w:rPr>
          <w:color w:val="000000" w:themeColor="text1"/>
        </w:rPr>
        <w:t>á</w:t>
      </w:r>
      <w:r w:rsidRPr="0033700F">
        <w:rPr>
          <w:color w:val="000000" w:themeColor="text1"/>
        </w:rPr>
        <w:t xml:space="preserve"> al Banco de Ropa del Distrito Capital. </w:t>
      </w:r>
    </w:p>
    <w:p w14:paraId="0278273B" w14:textId="77777777" w:rsidR="00234E50" w:rsidRDefault="00234E50" w:rsidP="00234E50">
      <w:pPr>
        <w:spacing w:after="280"/>
        <w:jc w:val="both"/>
      </w:pPr>
      <w:r>
        <w:rPr>
          <w:b/>
        </w:rPr>
        <w:t xml:space="preserve">ARTÍCULO  6.- BÚSQUEDA DE ALIADOS ESTRATÉGICOS. </w:t>
      </w:r>
      <w:r>
        <w:t xml:space="preserve">La Administración Distrital definirá una estrategia de búsqueda de aliados estratégicos tanto públicos como privados, </w:t>
      </w:r>
      <w:r>
        <w:rPr>
          <w:highlight w:val="white"/>
        </w:rPr>
        <w:t>cuyo aporte sea clave para la implementación, desarrollo y consolidación del banco de ropa del Distrito Capital</w:t>
      </w:r>
      <w:r>
        <w:t>.</w:t>
      </w:r>
    </w:p>
    <w:p w14:paraId="5685A5B9" w14:textId="77777777" w:rsidR="00234E50" w:rsidRDefault="00234E50" w:rsidP="00234E50">
      <w:pPr>
        <w:spacing w:after="280"/>
        <w:jc w:val="both"/>
      </w:pPr>
      <w:r>
        <w:rPr>
          <w:b/>
        </w:rPr>
        <w:t xml:space="preserve">ARTÍCULO 7.- INCENTIVOS. </w:t>
      </w:r>
      <w:r w:rsidRPr="00AD3134">
        <w:rPr>
          <w:bCs/>
        </w:rPr>
        <w:t>Creése el</w:t>
      </w:r>
      <w:r>
        <w:rPr>
          <w:b/>
        </w:rPr>
        <w:t xml:space="preserve"> </w:t>
      </w:r>
      <w:r>
        <w:t xml:space="preserve">reconocimiento “ARMARIO SOLIDARIO” como un incentivo que se otorgará a aquellos aliados estratégicos, tanto públicos como privados, que se vinculen de manera activa en el desarrollo del </w:t>
      </w:r>
      <w:r>
        <w:rPr>
          <w:highlight w:val="white"/>
        </w:rPr>
        <w:t>banco de ropa del Distrito Capital</w:t>
      </w:r>
      <w:r>
        <w:t xml:space="preserve">. </w:t>
      </w:r>
    </w:p>
    <w:p w14:paraId="60339940" w14:textId="77777777" w:rsidR="00234E50" w:rsidRDefault="00234E50" w:rsidP="00234E50">
      <w:pPr>
        <w:spacing w:after="280"/>
        <w:jc w:val="both"/>
      </w:pPr>
      <w:r w:rsidRPr="00F028D6">
        <w:rPr>
          <w:b/>
          <w:bCs/>
        </w:rPr>
        <w:t>PARÁGRAFO.</w:t>
      </w:r>
      <w:r>
        <w:t xml:space="preserve"> La Administración Distrital reglamentará las condiciones, requisitos y demás disposiciones para la entrega del reconocimiento “ARMARIO SOLIDARIO”.</w:t>
      </w:r>
    </w:p>
    <w:p w14:paraId="368B2470" w14:textId="77777777" w:rsidR="00234E50" w:rsidRDefault="00234E50" w:rsidP="00234E50">
      <w:pPr>
        <w:spacing w:after="280"/>
        <w:jc w:val="both"/>
      </w:pPr>
      <w:r>
        <w:rPr>
          <w:b/>
        </w:rPr>
        <w:t xml:space="preserve">ARTÍCULO 8. RECURSOS Y FINANCIACIÓN: </w:t>
      </w:r>
      <w:r>
        <w:t>La implementación de este Acuerdo se llevará a cabo de forma progresiva y gradual, de acuerdo con la disponibilidad de recursos del Gobierno Distrital y consultando las proyecciones del Marco fiscal de mediano plazo. En todo caso, las entidades responsables de la implementación adelantarán las gestiones necesarias para la consecución de las fuentes de financiación correspondientes.</w:t>
      </w:r>
    </w:p>
    <w:p w14:paraId="13019DA7" w14:textId="77777777" w:rsidR="00234E50" w:rsidRDefault="00234E50" w:rsidP="00234E50">
      <w:pPr>
        <w:spacing w:after="280"/>
        <w:jc w:val="both"/>
        <w:rPr>
          <w:b/>
        </w:rPr>
      </w:pPr>
      <w:r>
        <w:rPr>
          <w:b/>
        </w:rPr>
        <w:t xml:space="preserve">ARTÍCULO 9. VIGENCIA. - </w:t>
      </w:r>
      <w:r>
        <w:t>El presente acuerdo rige a partir de la fecha de su publicación.</w:t>
      </w:r>
    </w:p>
    <w:p w14:paraId="4009D5A7" w14:textId="09DF4A75" w:rsidR="00234E50" w:rsidRDefault="00B86033" w:rsidP="00B86033">
      <w:pPr>
        <w:spacing w:before="120" w:after="220"/>
        <w:jc w:val="center"/>
      </w:pPr>
      <w:r>
        <w:rPr>
          <w:b/>
        </w:rPr>
        <w:t>PUBLIQUESE Y CUMPLASE</w:t>
      </w:r>
    </w:p>
    <w:p w14:paraId="7B046E00" w14:textId="77777777" w:rsidR="00234E50" w:rsidRDefault="00234E50">
      <w:pPr>
        <w:jc w:val="both"/>
        <w:rPr>
          <w:i/>
          <w:sz w:val="22"/>
          <w:szCs w:val="22"/>
        </w:rPr>
      </w:pPr>
    </w:p>
    <w:p w14:paraId="4B0AD43A" w14:textId="77777777" w:rsidR="00234E50" w:rsidRDefault="00234E50">
      <w:pPr>
        <w:jc w:val="both"/>
        <w:rPr>
          <w:i/>
          <w:sz w:val="22"/>
          <w:szCs w:val="22"/>
        </w:rPr>
      </w:pPr>
    </w:p>
    <w:p w14:paraId="38F0E46C" w14:textId="77777777" w:rsidR="00234E50" w:rsidRDefault="00234E50">
      <w:pPr>
        <w:jc w:val="both"/>
        <w:rPr>
          <w:i/>
          <w:sz w:val="22"/>
          <w:szCs w:val="22"/>
        </w:rPr>
      </w:pPr>
    </w:p>
    <w:p w14:paraId="27F1DEEC" w14:textId="77777777" w:rsidR="00234E50" w:rsidRDefault="00234E50">
      <w:pPr>
        <w:jc w:val="both"/>
        <w:rPr>
          <w:i/>
          <w:sz w:val="22"/>
          <w:szCs w:val="22"/>
        </w:rPr>
      </w:pPr>
    </w:p>
    <w:p w14:paraId="33C66044" w14:textId="77777777" w:rsidR="00234E50" w:rsidRDefault="00234E50">
      <w:pPr>
        <w:jc w:val="both"/>
        <w:rPr>
          <w:i/>
          <w:sz w:val="22"/>
          <w:szCs w:val="22"/>
        </w:rPr>
      </w:pPr>
    </w:p>
    <w:p w14:paraId="16A6CA50" w14:textId="77777777" w:rsidR="00234E50" w:rsidRDefault="00234E50">
      <w:pPr>
        <w:jc w:val="both"/>
        <w:rPr>
          <w:i/>
          <w:sz w:val="22"/>
          <w:szCs w:val="22"/>
        </w:rPr>
      </w:pPr>
    </w:p>
    <w:p w14:paraId="414FB2C9" w14:textId="77777777" w:rsidR="00234E50" w:rsidRDefault="00234E50">
      <w:pPr>
        <w:jc w:val="both"/>
        <w:rPr>
          <w:i/>
          <w:sz w:val="22"/>
          <w:szCs w:val="22"/>
        </w:rPr>
      </w:pPr>
    </w:p>
    <w:p w14:paraId="2F12FF8B" w14:textId="78AF67DD" w:rsidR="005A1B30" w:rsidRPr="00BF715F" w:rsidRDefault="006A5B5D" w:rsidP="00BF715F">
      <w:pPr>
        <w:pStyle w:val="Prrafodelista"/>
        <w:numPr>
          <w:ilvl w:val="0"/>
          <w:numId w:val="21"/>
        </w:numPr>
        <w:jc w:val="both"/>
        <w:rPr>
          <w:b/>
          <w:color w:val="000000"/>
        </w:rPr>
      </w:pPr>
      <w:r w:rsidRPr="00BF715F">
        <w:rPr>
          <w:b/>
          <w:color w:val="000000"/>
        </w:rPr>
        <w:t>CONCLUSIÓN</w:t>
      </w:r>
    </w:p>
    <w:p w14:paraId="278EB410" w14:textId="77777777" w:rsidR="00B771D1" w:rsidRDefault="00B771D1">
      <w:pPr>
        <w:jc w:val="both"/>
        <w:rPr>
          <w:b/>
          <w:color w:val="000000"/>
        </w:rPr>
      </w:pPr>
    </w:p>
    <w:p w14:paraId="688BD441" w14:textId="12DC7021" w:rsidR="00B771D1" w:rsidRDefault="00B771D1">
      <w:pPr>
        <w:jc w:val="both"/>
        <w:rPr>
          <w:b/>
          <w:color w:val="000000"/>
        </w:rPr>
      </w:pPr>
      <w:r w:rsidRPr="00B771D1">
        <w:rPr>
          <w:bCs/>
          <w:color w:val="000000"/>
        </w:rPr>
        <w:t>Por todo lo anteriormente expuesto, con relación al acuerdo N° 034 de 2024 me permito dentro del término legal establecido rendir</w:t>
      </w:r>
      <w:r>
        <w:rPr>
          <w:b/>
          <w:color w:val="000000"/>
        </w:rPr>
        <w:t xml:space="preserve"> PONENCIA POSITIVA CON MODIFICACIONES.</w:t>
      </w:r>
    </w:p>
    <w:p w14:paraId="16FE5F58" w14:textId="77777777" w:rsidR="005A1B30" w:rsidRDefault="005A1B30">
      <w:pPr>
        <w:jc w:val="both"/>
        <w:rPr>
          <w:b/>
          <w:color w:val="000000"/>
        </w:rPr>
      </w:pPr>
    </w:p>
    <w:p w14:paraId="32294F7F" w14:textId="77777777" w:rsidR="005A1B30" w:rsidRDefault="005A1B30">
      <w:pPr>
        <w:jc w:val="both"/>
        <w:rPr>
          <w:b/>
          <w:color w:val="000000"/>
        </w:rPr>
      </w:pPr>
    </w:p>
    <w:p w14:paraId="7FB91CFC" w14:textId="77777777" w:rsidR="005A1B30" w:rsidRDefault="005A1B30">
      <w:pPr>
        <w:jc w:val="both"/>
        <w:rPr>
          <w:b/>
          <w:color w:val="000000"/>
        </w:rPr>
      </w:pPr>
    </w:p>
    <w:p w14:paraId="6B8897A9" w14:textId="77777777" w:rsidR="00755E09" w:rsidRDefault="00D22E49">
      <w:pPr>
        <w:jc w:val="both"/>
        <w:rPr>
          <w:color w:val="000000"/>
        </w:rPr>
      </w:pPr>
      <w:r>
        <w:rPr>
          <w:color w:val="000000"/>
        </w:rPr>
        <w:t xml:space="preserve">Cordialmente, </w:t>
      </w:r>
    </w:p>
    <w:p w14:paraId="722F19B0" w14:textId="77777777" w:rsidR="00755E09" w:rsidRDefault="00755E09">
      <w:pPr>
        <w:jc w:val="both"/>
        <w:rPr>
          <w:color w:val="000000"/>
        </w:rPr>
      </w:pPr>
    </w:p>
    <w:p w14:paraId="13F97957" w14:textId="77777777" w:rsidR="00755E09" w:rsidRDefault="00755E09">
      <w:pPr>
        <w:jc w:val="both"/>
        <w:rPr>
          <w:color w:val="000000"/>
        </w:rPr>
      </w:pPr>
    </w:p>
    <w:p w14:paraId="64B0B095" w14:textId="77777777" w:rsidR="00755E09" w:rsidRDefault="00755E09">
      <w:pPr>
        <w:jc w:val="both"/>
        <w:rPr>
          <w:color w:val="000000"/>
        </w:rPr>
      </w:pPr>
    </w:p>
    <w:p w14:paraId="697323E3" w14:textId="77777777" w:rsidR="00755E09" w:rsidRDefault="00755E09">
      <w:pPr>
        <w:jc w:val="both"/>
        <w:rPr>
          <w:color w:val="000000"/>
        </w:rPr>
      </w:pPr>
    </w:p>
    <w:p w14:paraId="01349A8E" w14:textId="72F5F825" w:rsidR="00755E09" w:rsidRDefault="00F8115C">
      <w:pPr>
        <w:jc w:val="both"/>
        <w:rPr>
          <w:b/>
          <w:color w:val="000000"/>
          <w:sz w:val="22"/>
          <w:szCs w:val="22"/>
        </w:rPr>
      </w:pPr>
      <w:r>
        <w:rPr>
          <w:b/>
          <w:color w:val="000000"/>
          <w:sz w:val="22"/>
          <w:szCs w:val="22"/>
        </w:rPr>
        <w:t>JOSÉ DEL CARMEN CUESTA NOVOA</w:t>
      </w:r>
    </w:p>
    <w:p w14:paraId="5A19D9F4" w14:textId="0D91341F" w:rsidR="00755E09" w:rsidRDefault="00D22E49" w:rsidP="00F8115C">
      <w:pPr>
        <w:rPr>
          <w:b/>
          <w:color w:val="000000"/>
        </w:rPr>
      </w:pPr>
      <w:r>
        <w:rPr>
          <w:b/>
        </w:rPr>
        <w:t>Concejal</w:t>
      </w:r>
      <w:r w:rsidR="00F8115C">
        <w:rPr>
          <w:b/>
        </w:rPr>
        <w:t xml:space="preserve"> </w:t>
      </w:r>
      <w:r>
        <w:rPr>
          <w:b/>
        </w:rPr>
        <w:t>de Bogotá</w:t>
      </w:r>
      <w:r>
        <w:rPr>
          <w:b/>
        </w:rPr>
        <w:br/>
        <w:t>Bancada Colombia Humana</w:t>
      </w:r>
      <w:r>
        <w:rPr>
          <w:b/>
          <w:color w:val="000000"/>
        </w:rPr>
        <w:tab/>
      </w:r>
      <w:r>
        <w:rPr>
          <w:b/>
          <w:color w:val="000000"/>
        </w:rPr>
        <w:tab/>
      </w:r>
      <w:r>
        <w:rPr>
          <w:b/>
          <w:color w:val="000000"/>
        </w:rPr>
        <w:tab/>
      </w:r>
      <w:r>
        <w:rPr>
          <w:b/>
          <w:color w:val="000000"/>
        </w:rPr>
        <w:tab/>
      </w:r>
    </w:p>
    <w:p w14:paraId="2CCB5177" w14:textId="77777777" w:rsidR="00755E09" w:rsidRDefault="00D22E49">
      <w:pPr>
        <w:jc w:val="both"/>
        <w:rPr>
          <w:b/>
          <w:color w:val="000000"/>
        </w:rPr>
      </w:pPr>
      <w:r>
        <w:rPr>
          <w:b/>
        </w:rPr>
        <w:t>Ponente</w:t>
      </w:r>
    </w:p>
    <w:sectPr w:rsidR="00755E09">
      <w:headerReference w:type="default" r:id="rId27"/>
      <w:footerReference w:type="even" r:id="rId28"/>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054EF5" w14:textId="77777777" w:rsidR="00D22E49" w:rsidRDefault="00D22E49">
      <w:r>
        <w:separator/>
      </w:r>
    </w:p>
  </w:endnote>
  <w:endnote w:type="continuationSeparator" w:id="0">
    <w:p w14:paraId="149058A4" w14:textId="77777777" w:rsidR="00D22E49" w:rsidRDefault="00D22E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Playfair Display">
    <w:altName w:val="Courier New"/>
    <w:charset w:val="00"/>
    <w:family w:val="auto"/>
    <w:pitch w:val="variable"/>
    <w:sig w:usb0="20000207" w:usb1="00000000" w:usb2="00000000" w:usb3="00000000" w:csb0="00000197"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BFCE4" w14:textId="77777777" w:rsidR="00755E09" w:rsidRDefault="00D22E49">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268180C9" w14:textId="77777777" w:rsidR="00755E09" w:rsidRDefault="00755E09">
    <w:pPr>
      <w:pBdr>
        <w:top w:val="nil"/>
        <w:left w:val="nil"/>
        <w:bottom w:val="nil"/>
        <w:right w:val="nil"/>
        <w:between w:val="nil"/>
      </w:pBdr>
      <w:tabs>
        <w:tab w:val="center" w:pos="4252"/>
        <w:tab w:val="right" w:pos="8504"/>
      </w:tabs>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2C8274" w14:textId="77777777" w:rsidR="00D22E49" w:rsidRDefault="00D22E49">
      <w:r>
        <w:separator/>
      </w:r>
    </w:p>
  </w:footnote>
  <w:footnote w:type="continuationSeparator" w:id="0">
    <w:p w14:paraId="1B25FE75" w14:textId="77777777" w:rsidR="00D22E49" w:rsidRDefault="00D22E49">
      <w:r>
        <w:continuationSeparator/>
      </w:r>
    </w:p>
  </w:footnote>
  <w:footnote w:id="1">
    <w:p w14:paraId="4CE0AA8D" w14:textId="77777777" w:rsidR="00234E50" w:rsidRPr="00B674AF" w:rsidRDefault="00234E50" w:rsidP="00234E50">
      <w:pPr>
        <w:jc w:val="both"/>
        <w:rPr>
          <w:sz w:val="20"/>
          <w:szCs w:val="20"/>
          <w:lang w:val="en-US"/>
        </w:rPr>
      </w:pPr>
      <w:r>
        <w:rPr>
          <w:vertAlign w:val="superscript"/>
        </w:rPr>
        <w:footnoteRef/>
      </w:r>
      <w:r w:rsidRPr="00B674AF">
        <w:rPr>
          <w:sz w:val="20"/>
          <w:szCs w:val="20"/>
          <w:lang w:val="en-US"/>
        </w:rPr>
        <w:t xml:space="preserve"> Con base en: Geissdoerfer, Martin and Savaget, Paulo and Bocken, Nancy and Hultink, Erik Jan, The Circular Economy - A New Sustainability Paradigm? (2017). Journal of Cleaner Production, 143, pp. 757-768, 2017, DOI: 10.1016/j.jclepro.2016.12.048. Available at SSRN: https://ssrn.com/abstract=2930842</w:t>
      </w:r>
    </w:p>
  </w:footnote>
  <w:footnote w:id="2">
    <w:p w14:paraId="61FBCB4C" w14:textId="77777777" w:rsidR="00234E50" w:rsidRDefault="00234E50" w:rsidP="00234E50">
      <w:pPr>
        <w:jc w:val="both"/>
        <w:rPr>
          <w:sz w:val="20"/>
          <w:szCs w:val="20"/>
        </w:rPr>
      </w:pPr>
      <w:r>
        <w:rPr>
          <w:vertAlign w:val="superscript"/>
        </w:rPr>
        <w:footnoteRef/>
      </w:r>
      <w:r>
        <w:rPr>
          <w:sz w:val="20"/>
          <w:szCs w:val="20"/>
        </w:rPr>
        <w:t xml:space="preserve">  Undurraga, A. (30 de junio de 2019). Presentación estándar de memoria y balance de organizaciones de la sociedad civil fecu social - 2018. Recuperado de </w:t>
      </w:r>
      <w:hyperlink r:id="rId1">
        <w:r>
          <w:rPr>
            <w:color w:val="1155CC"/>
            <w:sz w:val="20"/>
            <w:szCs w:val="20"/>
            <w:u w:val="single"/>
          </w:rPr>
          <w:t>http://bancoderopa.cl/wp-content/uploads/2019/10/FECU-SOCIAL-2019-Fundacio%CC%81n-Banco-de-Ropa.pdf</w:t>
        </w:r>
      </w:hyperlink>
      <w:r>
        <w:rPr>
          <w:sz w:val="20"/>
          <w:szCs w:val="20"/>
        </w:rPr>
        <w:t xml:space="preserve"> </w:t>
      </w:r>
    </w:p>
  </w:footnote>
  <w:footnote w:id="3">
    <w:p w14:paraId="13B307EA" w14:textId="77777777" w:rsidR="00234E50" w:rsidRDefault="00234E50" w:rsidP="00234E50">
      <w:pPr>
        <w:rPr>
          <w:rFonts w:ascii="Playfair Display" w:eastAsia="Playfair Display" w:hAnsi="Playfair Display" w:cs="Playfair Display"/>
          <w:color w:val="333333"/>
          <w:sz w:val="20"/>
          <w:szCs w:val="20"/>
        </w:rPr>
      </w:pPr>
      <w:r>
        <w:rPr>
          <w:vertAlign w:val="superscript"/>
        </w:rPr>
        <w:footnoteRef/>
      </w:r>
      <w:r>
        <w:rPr>
          <w:rFonts w:ascii="Playfair Display" w:eastAsia="Playfair Display" w:hAnsi="Playfair Display" w:cs="Playfair Display"/>
          <w:color w:val="333333"/>
          <w:sz w:val="20"/>
          <w:szCs w:val="20"/>
        </w:rPr>
        <w:t xml:space="preserve"> </w:t>
      </w:r>
      <w:r>
        <w:rPr>
          <w:sz w:val="20"/>
          <w:szCs w:val="20"/>
        </w:rPr>
        <w:t xml:space="preserve"> Calderon, A. (16 de julio de 2021). Los bancos de ropa, otra forma de solidaridad. Recuperado de </w:t>
      </w:r>
      <w:hyperlink r:id="rId2">
        <w:r>
          <w:rPr>
            <w:color w:val="1155CC"/>
            <w:sz w:val="20"/>
            <w:szCs w:val="20"/>
            <w:u w:val="single"/>
          </w:rPr>
          <w:t>https://diariodelhuila.com/los-bancos-de-ropa-otra-forma-de-solidaridad/</w:t>
        </w:r>
      </w:hyperlink>
      <w:r>
        <w:rPr>
          <w:sz w:val="20"/>
          <w:szCs w:val="20"/>
        </w:rPr>
        <w:t xml:space="preserve"> </w:t>
      </w:r>
    </w:p>
    <w:p w14:paraId="564365A9" w14:textId="77777777" w:rsidR="00234E50" w:rsidRDefault="00234E50" w:rsidP="00234E50">
      <w:pPr>
        <w:rPr>
          <w:sz w:val="20"/>
          <w:szCs w:val="20"/>
        </w:rPr>
      </w:pPr>
    </w:p>
    <w:p w14:paraId="729FF36F" w14:textId="77777777" w:rsidR="00234E50" w:rsidRDefault="00234E50" w:rsidP="00234E50">
      <w:pPr>
        <w:rPr>
          <w:sz w:val="20"/>
          <w:szCs w:val="20"/>
        </w:rPr>
      </w:pPr>
    </w:p>
  </w:footnote>
  <w:footnote w:id="4">
    <w:p w14:paraId="7D4AF0DE" w14:textId="77777777" w:rsidR="00234E50" w:rsidRDefault="00234E50" w:rsidP="00234E50">
      <w:pPr>
        <w:rPr>
          <w:sz w:val="20"/>
          <w:szCs w:val="20"/>
        </w:rPr>
      </w:pPr>
      <w:r>
        <w:rPr>
          <w:vertAlign w:val="superscript"/>
        </w:rPr>
        <w:footnoteRef/>
      </w:r>
      <w:r>
        <w:rPr>
          <w:sz w:val="20"/>
          <w:szCs w:val="20"/>
        </w:rPr>
        <w:t xml:space="preserve">  Mendez, M. (5 de enero del 2017). Nueva vida para la ropa usada. Recuperado de </w:t>
      </w:r>
      <w:hyperlink r:id="rId3" w:anchor=":~:text=sobre%20la%20Tierra.-,La%20Corporaci%C3%B3n%20El%20Minuto%20de%20Dios%20tiene%20un%20banco%20de,o%20venderlas%20a%20personas%20necesitadas">
        <w:r>
          <w:rPr>
            <w:color w:val="1155CC"/>
            <w:sz w:val="20"/>
            <w:szCs w:val="20"/>
            <w:u w:val="single"/>
          </w:rPr>
          <w:t>https://www.bienestarcolsanitas.com/articulo/nueva-vida-para-la-ropa-usada.html#:~:text=sobre%20la%20Tierra.-,La%20Corporaci%C3%B3n%20El%20Minuto%20de%20Dios%20tiene%20un%20banco%20de,o%20venderlas%20a%20personas%20necesitadas</w:t>
        </w:r>
      </w:hyperlink>
      <w:r>
        <w:rPr>
          <w:sz w:val="20"/>
          <w:szCs w:val="20"/>
        </w:rPr>
        <w:t xml:space="preserve"> </w:t>
      </w:r>
    </w:p>
  </w:footnote>
  <w:footnote w:id="5">
    <w:p w14:paraId="3F07651E" w14:textId="77777777" w:rsidR="00234E50" w:rsidRDefault="00234E50" w:rsidP="00234E50">
      <w:pPr>
        <w:jc w:val="both"/>
        <w:rPr>
          <w:sz w:val="20"/>
          <w:szCs w:val="20"/>
        </w:rPr>
      </w:pPr>
      <w:r>
        <w:rPr>
          <w:vertAlign w:val="superscript"/>
        </w:rPr>
        <w:footnoteRef/>
      </w:r>
      <w:r>
        <w:rPr>
          <w:sz w:val="20"/>
          <w:szCs w:val="20"/>
        </w:rPr>
        <w:t xml:space="preserve"> Ministerio de Educación Nacional.(2022). Definición de población vulnerable. </w:t>
      </w:r>
      <w:hyperlink r:id="rId4">
        <w:r>
          <w:rPr>
            <w:color w:val="1155CC"/>
            <w:sz w:val="20"/>
            <w:szCs w:val="20"/>
            <w:u w:val="single"/>
          </w:rPr>
          <w:t>https://www.mineducacion.gov.co/1621/article-82770.html</w:t>
        </w:r>
      </w:hyperlink>
      <w:r>
        <w:rPr>
          <w:sz w:val="20"/>
          <w:szCs w:val="20"/>
        </w:rPr>
        <w:t xml:space="preserve"> </w:t>
      </w:r>
    </w:p>
  </w:footnote>
  <w:footnote w:id="6">
    <w:p w14:paraId="19BEFC1A" w14:textId="77777777" w:rsidR="00234E50" w:rsidRDefault="00234E50" w:rsidP="00234E50">
      <w:pPr>
        <w:jc w:val="both"/>
        <w:rPr>
          <w:sz w:val="20"/>
          <w:szCs w:val="20"/>
        </w:rPr>
      </w:pPr>
      <w:r>
        <w:rPr>
          <w:vertAlign w:val="superscript"/>
        </w:rPr>
        <w:footnoteRef/>
      </w:r>
      <w:r>
        <w:rPr>
          <w:sz w:val="20"/>
          <w:szCs w:val="20"/>
        </w:rPr>
        <w:t xml:space="preserve"> </w:t>
      </w:r>
      <w:r>
        <w:rPr>
          <w:sz w:val="20"/>
          <w:szCs w:val="20"/>
          <w:highlight w:val="white"/>
        </w:rPr>
        <w:t xml:space="preserve">Espinosa Torres, Patricia, "Grupos vulnerables y cambio social", </w:t>
      </w:r>
      <w:r>
        <w:rPr>
          <w:i/>
          <w:sz w:val="20"/>
          <w:szCs w:val="20"/>
          <w:highlight w:val="white"/>
        </w:rPr>
        <w:t>Quórum</w:t>
      </w:r>
      <w:r>
        <w:rPr>
          <w:sz w:val="20"/>
          <w:szCs w:val="20"/>
          <w:highlight w:val="white"/>
        </w:rPr>
        <w:t>, México, Instituto de Investigaciones Legislativas de la Cámara de Diputados, año IX, núm. 72, mayo-junio de 2000, p. 10</w:t>
      </w:r>
      <w:r>
        <w:rPr>
          <w:rFonts w:ascii="Verdana" w:eastAsia="Verdana" w:hAnsi="Verdana" w:cs="Verdana"/>
          <w:highlight w:val="white"/>
        </w:rPr>
        <w:t xml:space="preserve">. </w:t>
      </w:r>
    </w:p>
  </w:footnote>
  <w:footnote w:id="7">
    <w:p w14:paraId="4EDA40DE" w14:textId="77777777" w:rsidR="00234E50" w:rsidRPr="00B674AF" w:rsidRDefault="00234E50" w:rsidP="00234E50">
      <w:pPr>
        <w:jc w:val="both"/>
        <w:rPr>
          <w:sz w:val="20"/>
          <w:szCs w:val="20"/>
          <w:lang w:val="en-US"/>
        </w:rPr>
      </w:pPr>
      <w:r>
        <w:rPr>
          <w:vertAlign w:val="superscript"/>
        </w:rPr>
        <w:footnoteRef/>
      </w:r>
      <w:r>
        <w:rPr>
          <w:sz w:val="20"/>
          <w:szCs w:val="20"/>
        </w:rPr>
        <w:t xml:space="preserve"> Panorama social de América Latina 1998, Santiago de Chile. </w:t>
      </w:r>
      <w:r w:rsidRPr="00B674AF">
        <w:rPr>
          <w:sz w:val="20"/>
          <w:szCs w:val="20"/>
          <w:lang w:val="en-US"/>
        </w:rPr>
        <w:t>Chambers, Robert (1989),  Vulnerability: How de poor cope?, IDS Bulletin, Sussex, abril.</w:t>
      </w:r>
    </w:p>
  </w:footnote>
  <w:footnote w:id="8">
    <w:p w14:paraId="25F7732B" w14:textId="77777777" w:rsidR="00234E50" w:rsidRDefault="00234E50" w:rsidP="00234E50">
      <w:pPr>
        <w:jc w:val="both"/>
        <w:rPr>
          <w:sz w:val="20"/>
          <w:szCs w:val="20"/>
        </w:rPr>
      </w:pPr>
      <w:r>
        <w:rPr>
          <w:vertAlign w:val="superscript"/>
        </w:rPr>
        <w:footnoteRef/>
      </w:r>
      <w:r>
        <w:rPr>
          <w:sz w:val="20"/>
          <w:szCs w:val="20"/>
        </w:rPr>
        <w:t xml:space="preserve"> Lavenant A. (2012)  “Primer informe de actividades”. Procurador de los Derechos Humanos. Tomado de https://derechoshumanosbc.org/wp-content/uploads/2021/10/324_PDH-Informe-Anual-2012_pdf.pdf</w:t>
      </w:r>
    </w:p>
    <w:p w14:paraId="210A0F64" w14:textId="77777777" w:rsidR="00234E50" w:rsidRDefault="00234E50" w:rsidP="00234E50">
      <w:pPr>
        <w:rPr>
          <w:sz w:val="20"/>
          <w:szCs w:val="20"/>
        </w:rPr>
      </w:pPr>
    </w:p>
  </w:footnote>
  <w:footnote w:id="9">
    <w:p w14:paraId="19FD2FD8" w14:textId="77777777" w:rsidR="00234E50" w:rsidRDefault="00234E50" w:rsidP="00234E50">
      <w:pPr>
        <w:rPr>
          <w:sz w:val="20"/>
          <w:szCs w:val="20"/>
        </w:rPr>
      </w:pPr>
      <w:r>
        <w:rPr>
          <w:vertAlign w:val="superscript"/>
        </w:rPr>
        <w:footnoteRef/>
      </w:r>
      <w:r>
        <w:rPr>
          <w:sz w:val="20"/>
          <w:szCs w:val="20"/>
        </w:rPr>
        <w:t xml:space="preserve"> Diccionario de la lengua española, 11a. ed., Madrid, Real Academia Española, 1992</w:t>
      </w:r>
    </w:p>
  </w:footnote>
  <w:footnote w:id="10">
    <w:p w14:paraId="21213402" w14:textId="77777777" w:rsidR="00234E50" w:rsidRDefault="00234E50" w:rsidP="00234E50">
      <w:pPr>
        <w:jc w:val="both"/>
        <w:rPr>
          <w:sz w:val="20"/>
          <w:szCs w:val="20"/>
        </w:rPr>
      </w:pPr>
      <w:r>
        <w:rPr>
          <w:vertAlign w:val="superscript"/>
        </w:rPr>
        <w:footnoteRef/>
      </w:r>
      <w:r>
        <w:rPr>
          <w:sz w:val="20"/>
          <w:szCs w:val="20"/>
        </w:rPr>
        <w:t xml:space="preserve"> Sammaragua, Cornelio, "Más solidaridad para un desarrollo más humano", Revista Internacional de la Cruz Roja, Ginebra, año 19, núm. 124, julio-agosto de 1994, p. 321.</w:t>
      </w:r>
    </w:p>
  </w:footnote>
  <w:footnote w:id="11">
    <w:p w14:paraId="11D4EF98" w14:textId="77777777" w:rsidR="00234E50" w:rsidRDefault="00234E50" w:rsidP="00234E50">
      <w:pPr>
        <w:jc w:val="both"/>
        <w:rPr>
          <w:sz w:val="20"/>
          <w:szCs w:val="20"/>
        </w:rPr>
      </w:pPr>
      <w:r>
        <w:rPr>
          <w:vertAlign w:val="superscript"/>
        </w:rPr>
        <w:footnoteRef/>
      </w:r>
      <w:r>
        <w:rPr>
          <w:sz w:val="20"/>
          <w:szCs w:val="20"/>
        </w:rPr>
        <w:t xml:space="preserve"> Anderson, Mary B., "El concepto de vulnerabilidad: más allá de la focalización en los grupos vulnerables", Revista Internacional de la Cruz Roja, Ginebra, año 19, núm. 124, julio-agosto de 1994, pp. 336-339.</w:t>
      </w:r>
    </w:p>
  </w:footnote>
  <w:footnote w:id="12">
    <w:p w14:paraId="30F85CE8" w14:textId="77777777" w:rsidR="00234E50" w:rsidRDefault="00234E50" w:rsidP="00234E50">
      <w:pPr>
        <w:jc w:val="both"/>
        <w:rPr>
          <w:sz w:val="20"/>
          <w:szCs w:val="20"/>
        </w:rPr>
      </w:pPr>
      <w:r>
        <w:rPr>
          <w:vertAlign w:val="superscript"/>
        </w:rPr>
        <w:footnoteRef/>
      </w:r>
      <w:r>
        <w:rPr>
          <w:sz w:val="20"/>
          <w:szCs w:val="20"/>
        </w:rPr>
        <w:t xml:space="preserve"> </w:t>
      </w:r>
      <w:r>
        <w:rPr>
          <w:sz w:val="20"/>
          <w:szCs w:val="20"/>
          <w:highlight w:val="white"/>
        </w:rPr>
        <w:t>Ibidem, p. 338</w:t>
      </w:r>
    </w:p>
  </w:footnote>
  <w:footnote w:id="13">
    <w:p w14:paraId="4310FD15" w14:textId="77777777" w:rsidR="00234E50" w:rsidRDefault="00234E50" w:rsidP="00234E50">
      <w:pPr>
        <w:jc w:val="both"/>
        <w:rPr>
          <w:sz w:val="20"/>
          <w:szCs w:val="20"/>
        </w:rPr>
      </w:pPr>
      <w:r>
        <w:rPr>
          <w:vertAlign w:val="superscript"/>
        </w:rPr>
        <w:footnoteRef/>
      </w:r>
      <w:r>
        <w:rPr>
          <w:sz w:val="20"/>
          <w:szCs w:val="20"/>
        </w:rPr>
        <w:t xml:space="preserve"> </w:t>
      </w:r>
      <w:r>
        <w:rPr>
          <w:sz w:val="20"/>
          <w:szCs w:val="20"/>
          <w:highlight w:val="white"/>
        </w:rPr>
        <w:t>Ibidem, p. 339.</w:t>
      </w:r>
    </w:p>
  </w:footnote>
  <w:footnote w:id="14">
    <w:p w14:paraId="7DC9EF6F" w14:textId="77777777" w:rsidR="00234E50" w:rsidRDefault="00234E50" w:rsidP="00234E50">
      <w:pPr>
        <w:rPr>
          <w:sz w:val="20"/>
          <w:szCs w:val="20"/>
        </w:rPr>
      </w:pPr>
      <w:r>
        <w:rPr>
          <w:vertAlign w:val="superscript"/>
        </w:rPr>
        <w:footnoteRef/>
      </w:r>
      <w:r>
        <w:rPr>
          <w:sz w:val="20"/>
          <w:szCs w:val="20"/>
        </w:rPr>
        <w:t xml:space="preserve"> </w:t>
      </w:r>
      <w:r>
        <w:rPr>
          <w:sz w:val="20"/>
          <w:szCs w:val="20"/>
          <w:highlight w:val="white"/>
        </w:rPr>
        <w:t xml:space="preserve">Espinosa Torres, Patricia, </w:t>
      </w:r>
      <w:r>
        <w:rPr>
          <w:i/>
          <w:sz w:val="20"/>
          <w:szCs w:val="20"/>
          <w:highlight w:val="white"/>
        </w:rPr>
        <w:t>op. cit</w:t>
      </w:r>
      <w:r>
        <w:rPr>
          <w:sz w:val="20"/>
          <w:szCs w:val="20"/>
          <w:highlight w:val="white"/>
        </w:rPr>
        <w:t>., nota 3, p. 10.</w:t>
      </w:r>
    </w:p>
  </w:footnote>
  <w:footnote w:id="15">
    <w:p w14:paraId="46F3693D" w14:textId="77777777" w:rsidR="00234E50" w:rsidRDefault="00234E50" w:rsidP="00234E50">
      <w:pPr>
        <w:jc w:val="both"/>
        <w:rPr>
          <w:sz w:val="20"/>
          <w:szCs w:val="20"/>
        </w:rPr>
      </w:pPr>
      <w:r>
        <w:rPr>
          <w:vertAlign w:val="superscript"/>
        </w:rPr>
        <w:footnoteRef/>
      </w:r>
      <w:r>
        <w:rPr>
          <w:sz w:val="20"/>
          <w:szCs w:val="20"/>
        </w:rPr>
        <w:t xml:space="preserve">  Rentería, Carolina, “Una aproximación a la vulneración”, sistema de indicadores sociodemográficos para Colombia, Bogotá, 2007. pág 10.</w:t>
      </w:r>
    </w:p>
  </w:footnote>
  <w:footnote w:id="16">
    <w:p w14:paraId="03192301" w14:textId="77777777" w:rsidR="00234E50" w:rsidRDefault="00234E50" w:rsidP="00234E50">
      <w:pPr>
        <w:rPr>
          <w:sz w:val="20"/>
          <w:szCs w:val="20"/>
        </w:rPr>
      </w:pPr>
      <w:r>
        <w:rPr>
          <w:vertAlign w:val="superscript"/>
        </w:rPr>
        <w:footnoteRef/>
      </w:r>
      <w:r>
        <w:rPr>
          <w:sz w:val="20"/>
          <w:szCs w:val="20"/>
        </w:rPr>
        <w:t xml:space="preserve">  </w:t>
      </w:r>
      <w:r>
        <w:rPr>
          <w:sz w:val="20"/>
          <w:szCs w:val="20"/>
          <w:highlight w:val="white"/>
        </w:rPr>
        <w:t>Ibidem, p. 12.</w:t>
      </w:r>
    </w:p>
  </w:footnote>
  <w:footnote w:id="17">
    <w:p w14:paraId="766088AB" w14:textId="77777777" w:rsidR="00234E50" w:rsidRDefault="00234E50" w:rsidP="00234E50">
      <w:pPr>
        <w:rPr>
          <w:sz w:val="20"/>
          <w:szCs w:val="20"/>
        </w:rPr>
      </w:pPr>
      <w:r>
        <w:rPr>
          <w:vertAlign w:val="superscript"/>
        </w:rPr>
        <w:footnoteRef/>
      </w:r>
      <w:r>
        <w:rPr>
          <w:sz w:val="20"/>
          <w:szCs w:val="20"/>
        </w:rPr>
        <w:t xml:space="preserve">  </w:t>
      </w:r>
      <w:r>
        <w:rPr>
          <w:sz w:val="20"/>
          <w:szCs w:val="20"/>
          <w:highlight w:val="white"/>
        </w:rPr>
        <w:t>Ibidem, p. 13.</w:t>
      </w:r>
    </w:p>
  </w:footnote>
  <w:footnote w:id="18">
    <w:p w14:paraId="706807E0" w14:textId="77777777" w:rsidR="00234E50" w:rsidRDefault="00234E50" w:rsidP="00234E50">
      <w:pPr>
        <w:jc w:val="both"/>
        <w:rPr>
          <w:sz w:val="20"/>
          <w:szCs w:val="20"/>
        </w:rPr>
      </w:pPr>
      <w:r>
        <w:rPr>
          <w:vertAlign w:val="superscript"/>
        </w:rPr>
        <w:footnoteRef/>
      </w:r>
      <w:r>
        <w:rPr>
          <w:sz w:val="20"/>
          <w:szCs w:val="20"/>
        </w:rPr>
        <w:t xml:space="preserve"> Código de la Infancia y la Adolescencia. Artículo 3 </w:t>
      </w:r>
    </w:p>
  </w:footnote>
  <w:footnote w:id="19">
    <w:p w14:paraId="6203019A" w14:textId="77777777" w:rsidR="00234E50" w:rsidRDefault="00234E50" w:rsidP="00234E50">
      <w:pPr>
        <w:rPr>
          <w:sz w:val="18"/>
          <w:szCs w:val="18"/>
        </w:rPr>
      </w:pPr>
      <w:r>
        <w:rPr>
          <w:vertAlign w:val="superscript"/>
        </w:rPr>
        <w:footnoteRef/>
      </w:r>
      <w:r>
        <w:rPr>
          <w:sz w:val="18"/>
          <w:szCs w:val="18"/>
        </w:rPr>
        <w:t xml:space="preserve"> </w:t>
      </w:r>
      <w:r>
        <w:rPr>
          <w:color w:val="202124"/>
          <w:sz w:val="18"/>
          <w:szCs w:val="18"/>
          <w:highlight w:val="white"/>
        </w:rPr>
        <w:t>Departamento Administrativo Nacional de Estadística</w:t>
      </w:r>
    </w:p>
  </w:footnote>
  <w:footnote w:id="20">
    <w:p w14:paraId="28615A12" w14:textId="77777777" w:rsidR="00234E50" w:rsidRDefault="00234E50" w:rsidP="00234E50">
      <w:pPr>
        <w:rPr>
          <w:sz w:val="18"/>
          <w:szCs w:val="18"/>
        </w:rPr>
      </w:pPr>
      <w:r>
        <w:rPr>
          <w:vertAlign w:val="superscript"/>
        </w:rPr>
        <w:footnoteRef/>
      </w:r>
      <w:r>
        <w:rPr>
          <w:sz w:val="18"/>
          <w:szCs w:val="18"/>
        </w:rPr>
        <w:t xml:space="preserve"> Observatorio de niñez y conflicto armado de la COALICO, enero-diciembre 2021</w:t>
      </w:r>
    </w:p>
  </w:footnote>
  <w:footnote w:id="21">
    <w:p w14:paraId="39C9384F" w14:textId="77777777" w:rsidR="00234E50" w:rsidRDefault="00234E50" w:rsidP="00234E50">
      <w:pPr>
        <w:rPr>
          <w:sz w:val="18"/>
          <w:szCs w:val="18"/>
        </w:rPr>
      </w:pPr>
      <w:r>
        <w:rPr>
          <w:vertAlign w:val="superscript"/>
        </w:rPr>
        <w:footnoteRef/>
      </w:r>
      <w:r>
        <w:rPr>
          <w:sz w:val="20"/>
          <w:szCs w:val="20"/>
        </w:rPr>
        <w:t xml:space="preserve"> </w:t>
      </w:r>
      <w:r>
        <w:rPr>
          <w:sz w:val="18"/>
          <w:szCs w:val="18"/>
        </w:rPr>
        <w:t>Código de la Infancia y la Adolescencia (CIA), art. 139.</w:t>
      </w:r>
    </w:p>
  </w:footnote>
  <w:footnote w:id="22">
    <w:p w14:paraId="77820B62" w14:textId="77777777" w:rsidR="00234E50" w:rsidRDefault="00234E50" w:rsidP="00234E50">
      <w:pPr>
        <w:rPr>
          <w:sz w:val="18"/>
          <w:szCs w:val="18"/>
        </w:rPr>
      </w:pPr>
      <w:r>
        <w:rPr>
          <w:vertAlign w:val="superscript"/>
        </w:rPr>
        <w:footnoteRef/>
      </w:r>
      <w:r>
        <w:rPr>
          <w:sz w:val="20"/>
          <w:szCs w:val="20"/>
        </w:rPr>
        <w:t xml:space="preserve"> </w:t>
      </w:r>
      <w:r>
        <w:rPr>
          <w:sz w:val="18"/>
          <w:szCs w:val="18"/>
        </w:rPr>
        <w:t>Información aportada por la Subdirección de Responsabilidad Penal del ICBF, 2022</w:t>
      </w:r>
    </w:p>
  </w:footnote>
  <w:footnote w:id="23">
    <w:p w14:paraId="52FBA2E4" w14:textId="77777777" w:rsidR="00234E50" w:rsidRDefault="00234E50" w:rsidP="00234E50">
      <w:pPr>
        <w:rPr>
          <w:sz w:val="18"/>
          <w:szCs w:val="18"/>
        </w:rPr>
      </w:pPr>
      <w:r>
        <w:rPr>
          <w:vertAlign w:val="superscript"/>
        </w:rPr>
        <w:footnoteRef/>
      </w:r>
      <w:r>
        <w:rPr>
          <w:sz w:val="20"/>
          <w:szCs w:val="20"/>
        </w:rPr>
        <w:t xml:space="preserve"> </w:t>
      </w:r>
      <w:r>
        <w:rPr>
          <w:sz w:val="18"/>
          <w:szCs w:val="18"/>
        </w:rPr>
        <w:t>Ministerio de Justicia y del Derecho - Observatorio de Drogas de Colombia, Ministerio de Educación Nacional, Ministerio de Salud y Protección Social (2017) Estudio de consumo de sustancias psicoactivas en el Sistema de Responsabilidad Penal para Adolescentes (SRPA). Resumen ejecutivo</w:t>
      </w:r>
    </w:p>
  </w:footnote>
  <w:footnote w:id="24">
    <w:p w14:paraId="1AA4DB13" w14:textId="77777777" w:rsidR="00234E50" w:rsidRDefault="00234E50" w:rsidP="00234E50">
      <w:pPr>
        <w:jc w:val="both"/>
        <w:rPr>
          <w:sz w:val="18"/>
          <w:szCs w:val="18"/>
        </w:rPr>
      </w:pPr>
      <w:r>
        <w:rPr>
          <w:vertAlign w:val="superscript"/>
        </w:rPr>
        <w:footnoteRef/>
      </w:r>
      <w:r>
        <w:rPr>
          <w:sz w:val="20"/>
          <w:szCs w:val="20"/>
        </w:rPr>
        <w:t xml:space="preserve"> </w:t>
      </w:r>
      <w:r>
        <w:rPr>
          <w:sz w:val="18"/>
          <w:szCs w:val="18"/>
        </w:rPr>
        <w:t>Instituto Colombiano de Bienestar Familiar (2019) RESULTADOS NACIONALES DE LA ENCUESTA DE CARACTERIZACIÓN POBLACIONAL DEL SRPA 2019.</w:t>
      </w:r>
    </w:p>
  </w:footnote>
  <w:footnote w:id="25">
    <w:p w14:paraId="41751E00" w14:textId="77777777" w:rsidR="00234E50" w:rsidRDefault="00234E50" w:rsidP="00234E50">
      <w:pPr>
        <w:jc w:val="both"/>
        <w:rPr>
          <w:sz w:val="18"/>
          <w:szCs w:val="18"/>
        </w:rPr>
      </w:pPr>
      <w:r>
        <w:rPr>
          <w:vertAlign w:val="superscript"/>
        </w:rPr>
        <w:footnoteRef/>
      </w:r>
      <w:r>
        <w:rPr>
          <w:sz w:val="18"/>
          <w:szCs w:val="18"/>
        </w:rPr>
        <w:t xml:space="preserve"> Lesbianas, Gays, Bisexuales, Transgeneristas e Intersexuales</w:t>
      </w:r>
    </w:p>
  </w:footnote>
  <w:footnote w:id="26">
    <w:p w14:paraId="450CC562" w14:textId="77777777" w:rsidR="00234E50" w:rsidRDefault="00234E50" w:rsidP="00234E50">
      <w:pPr>
        <w:rPr>
          <w:sz w:val="20"/>
          <w:szCs w:val="20"/>
        </w:rPr>
      </w:pPr>
      <w:r>
        <w:rPr>
          <w:vertAlign w:val="superscript"/>
        </w:rPr>
        <w:footnoteRef/>
      </w:r>
      <w:r>
        <w:rPr>
          <w:sz w:val="18"/>
          <w:szCs w:val="18"/>
        </w:rPr>
        <w:t xml:space="preserve"> Estimado como el número de casos sobre el total de la población de la entidad territorial.</w:t>
      </w:r>
      <w:r>
        <w:rPr>
          <w:sz w:val="20"/>
          <w:szCs w:val="20"/>
        </w:rPr>
        <w:t xml:space="preserve">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0069D" w14:textId="77777777" w:rsidR="00755E09" w:rsidRDefault="00755E09">
    <w:pPr>
      <w:widowControl w:val="0"/>
      <w:pBdr>
        <w:top w:val="nil"/>
        <w:left w:val="nil"/>
        <w:bottom w:val="nil"/>
        <w:right w:val="nil"/>
        <w:between w:val="nil"/>
      </w:pBdr>
      <w:spacing w:line="276" w:lineRule="auto"/>
      <w:rPr>
        <w:sz w:val="20"/>
        <w:szCs w:val="20"/>
      </w:rPr>
    </w:pPr>
  </w:p>
  <w:tbl>
    <w:tblPr>
      <w:tblStyle w:val="a5"/>
      <w:tblW w:w="8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61"/>
      <w:gridCol w:w="4235"/>
      <w:gridCol w:w="2234"/>
    </w:tblGrid>
    <w:tr w:rsidR="00755E09" w14:paraId="03223427" w14:textId="77777777">
      <w:trPr>
        <w:trHeight w:val="454"/>
      </w:trPr>
      <w:tc>
        <w:tcPr>
          <w:tcW w:w="2361" w:type="dxa"/>
          <w:vMerge w:val="restart"/>
        </w:tcPr>
        <w:p w14:paraId="0E7A8E34" w14:textId="77777777" w:rsidR="00755E09" w:rsidRDefault="00D22E49">
          <w:pPr>
            <w:jc w:val="center"/>
            <w:rPr>
              <w:sz w:val="16"/>
              <w:szCs w:val="16"/>
            </w:rPr>
          </w:pPr>
          <w:r>
            <w:rPr>
              <w:noProof/>
              <w:lang w:val="es-419" w:eastAsia="es-419"/>
            </w:rPr>
            <w:drawing>
              <wp:anchor distT="0" distB="0" distL="0" distR="0" simplePos="0" relativeHeight="251658240" behindDoc="0" locked="0" layoutInCell="1" hidden="0" allowOverlap="1" wp14:anchorId="55793BF4" wp14:editId="26FDDD14">
                <wp:simplePos x="0" y="0"/>
                <wp:positionH relativeFrom="column">
                  <wp:posOffset>386715</wp:posOffset>
                </wp:positionH>
                <wp:positionV relativeFrom="paragraph">
                  <wp:posOffset>252095</wp:posOffset>
                </wp:positionV>
                <wp:extent cx="752475" cy="857250"/>
                <wp:effectExtent l="0" t="0" r="0" b="0"/>
                <wp:wrapSquare wrapText="bothSides" distT="0" distB="0" distL="0" distR="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52475" cy="857250"/>
                        </a:xfrm>
                        <a:prstGeom prst="rect">
                          <a:avLst/>
                        </a:prstGeom>
                        <a:ln/>
                      </pic:spPr>
                    </pic:pic>
                  </a:graphicData>
                </a:graphic>
              </wp:anchor>
            </w:drawing>
          </w:r>
        </w:p>
      </w:tc>
      <w:tc>
        <w:tcPr>
          <w:tcW w:w="4235" w:type="dxa"/>
        </w:tcPr>
        <w:p w14:paraId="0EAE1A37" w14:textId="77777777" w:rsidR="00755E09" w:rsidRDefault="00D22E49">
          <w:pPr>
            <w:jc w:val="center"/>
            <w:rPr>
              <w:sz w:val="18"/>
              <w:szCs w:val="18"/>
            </w:rPr>
          </w:pPr>
          <w:r>
            <w:rPr>
              <w:b/>
              <w:sz w:val="20"/>
              <w:szCs w:val="20"/>
            </w:rPr>
            <w:t>  PROCESO GESTIÓN NORMATIVA</w:t>
          </w:r>
        </w:p>
      </w:tc>
      <w:tc>
        <w:tcPr>
          <w:tcW w:w="2234" w:type="dxa"/>
        </w:tcPr>
        <w:p w14:paraId="483061BC" w14:textId="77777777" w:rsidR="00755E09" w:rsidRDefault="00D22E49">
          <w:pPr>
            <w:rPr>
              <w:sz w:val="16"/>
              <w:szCs w:val="16"/>
            </w:rPr>
          </w:pPr>
          <w:r>
            <w:rPr>
              <w:sz w:val="16"/>
              <w:szCs w:val="16"/>
            </w:rPr>
            <w:t>CÓDIGO: GNV-FO-002</w:t>
          </w:r>
        </w:p>
      </w:tc>
    </w:tr>
    <w:tr w:rsidR="00755E09" w14:paraId="0BFA69C6" w14:textId="77777777">
      <w:trPr>
        <w:trHeight w:val="454"/>
      </w:trPr>
      <w:tc>
        <w:tcPr>
          <w:tcW w:w="2361" w:type="dxa"/>
          <w:vMerge/>
        </w:tcPr>
        <w:p w14:paraId="52378140" w14:textId="77777777" w:rsidR="00755E09" w:rsidRDefault="00755E09">
          <w:pPr>
            <w:widowControl w:val="0"/>
            <w:pBdr>
              <w:top w:val="nil"/>
              <w:left w:val="nil"/>
              <w:bottom w:val="nil"/>
              <w:right w:val="nil"/>
              <w:between w:val="nil"/>
            </w:pBdr>
            <w:spacing w:line="276" w:lineRule="auto"/>
            <w:rPr>
              <w:sz w:val="16"/>
              <w:szCs w:val="16"/>
            </w:rPr>
          </w:pPr>
        </w:p>
      </w:tc>
      <w:tc>
        <w:tcPr>
          <w:tcW w:w="4235" w:type="dxa"/>
          <w:vMerge w:val="restart"/>
          <w:vAlign w:val="center"/>
        </w:tcPr>
        <w:p w14:paraId="3666603A" w14:textId="77777777" w:rsidR="00755E09" w:rsidRDefault="00D22E49">
          <w:pPr>
            <w:jc w:val="center"/>
            <w:rPr>
              <w:sz w:val="20"/>
              <w:szCs w:val="20"/>
            </w:rPr>
          </w:pPr>
          <w:r>
            <w:rPr>
              <w:sz w:val="20"/>
              <w:szCs w:val="20"/>
            </w:rPr>
            <w:t>PRESENTACIÓN PONENCIAS</w:t>
          </w:r>
        </w:p>
      </w:tc>
      <w:tc>
        <w:tcPr>
          <w:tcW w:w="2234" w:type="dxa"/>
          <w:vAlign w:val="center"/>
        </w:tcPr>
        <w:p w14:paraId="108651BD" w14:textId="77777777" w:rsidR="00755E09" w:rsidRDefault="00D22E49">
          <w:pPr>
            <w:rPr>
              <w:sz w:val="16"/>
              <w:szCs w:val="16"/>
            </w:rPr>
          </w:pPr>
          <w:r>
            <w:rPr>
              <w:sz w:val="16"/>
              <w:szCs w:val="16"/>
            </w:rPr>
            <w:t>VERSIÓN: 01</w:t>
          </w:r>
        </w:p>
      </w:tc>
    </w:tr>
    <w:tr w:rsidR="00755E09" w14:paraId="2D763A26" w14:textId="77777777">
      <w:trPr>
        <w:trHeight w:val="454"/>
      </w:trPr>
      <w:tc>
        <w:tcPr>
          <w:tcW w:w="2361" w:type="dxa"/>
          <w:vMerge/>
        </w:tcPr>
        <w:p w14:paraId="20B8878E" w14:textId="77777777" w:rsidR="00755E09" w:rsidRDefault="00755E09">
          <w:pPr>
            <w:widowControl w:val="0"/>
            <w:pBdr>
              <w:top w:val="nil"/>
              <w:left w:val="nil"/>
              <w:bottom w:val="nil"/>
              <w:right w:val="nil"/>
              <w:between w:val="nil"/>
            </w:pBdr>
            <w:spacing w:line="276" w:lineRule="auto"/>
            <w:rPr>
              <w:sz w:val="16"/>
              <w:szCs w:val="16"/>
            </w:rPr>
          </w:pPr>
        </w:p>
      </w:tc>
      <w:tc>
        <w:tcPr>
          <w:tcW w:w="4235" w:type="dxa"/>
          <w:vMerge/>
          <w:vAlign w:val="center"/>
        </w:tcPr>
        <w:p w14:paraId="62351605" w14:textId="77777777" w:rsidR="00755E09" w:rsidRDefault="00755E09">
          <w:pPr>
            <w:widowControl w:val="0"/>
            <w:pBdr>
              <w:top w:val="nil"/>
              <w:left w:val="nil"/>
              <w:bottom w:val="nil"/>
              <w:right w:val="nil"/>
              <w:between w:val="nil"/>
            </w:pBdr>
            <w:spacing w:line="276" w:lineRule="auto"/>
            <w:rPr>
              <w:sz w:val="16"/>
              <w:szCs w:val="16"/>
            </w:rPr>
          </w:pPr>
        </w:p>
      </w:tc>
      <w:tc>
        <w:tcPr>
          <w:tcW w:w="2234" w:type="dxa"/>
          <w:vAlign w:val="center"/>
        </w:tcPr>
        <w:p w14:paraId="299AA9F1" w14:textId="3EA54C3B" w:rsidR="00755E09" w:rsidRDefault="00D22E49">
          <w:pPr>
            <w:rPr>
              <w:sz w:val="16"/>
              <w:szCs w:val="16"/>
            </w:rPr>
          </w:pPr>
          <w:r>
            <w:rPr>
              <w:sz w:val="16"/>
              <w:szCs w:val="16"/>
            </w:rPr>
            <w:t xml:space="preserve">FECHA: </w:t>
          </w:r>
          <w:r w:rsidR="00304C0E">
            <w:rPr>
              <w:sz w:val="16"/>
              <w:szCs w:val="16"/>
            </w:rPr>
            <w:t>14</w:t>
          </w:r>
          <w:r w:rsidR="00F8115C">
            <w:rPr>
              <w:sz w:val="16"/>
              <w:szCs w:val="16"/>
            </w:rPr>
            <w:t>-</w:t>
          </w:r>
          <w:r w:rsidR="00304C0E">
            <w:rPr>
              <w:sz w:val="16"/>
              <w:szCs w:val="16"/>
            </w:rPr>
            <w:t>&gt;Nov</w:t>
          </w:r>
          <w:r>
            <w:rPr>
              <w:sz w:val="16"/>
              <w:szCs w:val="16"/>
            </w:rPr>
            <w:t>-20</w:t>
          </w:r>
          <w:r w:rsidR="00F8115C">
            <w:rPr>
              <w:sz w:val="16"/>
              <w:szCs w:val="16"/>
            </w:rPr>
            <w:t>24</w:t>
          </w:r>
        </w:p>
      </w:tc>
    </w:tr>
  </w:tbl>
  <w:p w14:paraId="2BA1951A" w14:textId="77777777" w:rsidR="00755E09" w:rsidRDefault="00755E09">
    <w:pPr>
      <w:pBdr>
        <w:top w:val="nil"/>
        <w:left w:val="nil"/>
        <w:bottom w:val="nil"/>
        <w:right w:val="nil"/>
        <w:between w:val="nil"/>
      </w:pBdr>
      <w:tabs>
        <w:tab w:val="center" w:pos="4252"/>
        <w:tab w:val="right" w:pos="8504"/>
      </w:tabs>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21A2B"/>
    <w:multiLevelType w:val="multilevel"/>
    <w:tmpl w:val="36E8CF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E701CA"/>
    <w:multiLevelType w:val="multilevel"/>
    <w:tmpl w:val="A78073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0C2F09"/>
    <w:multiLevelType w:val="multilevel"/>
    <w:tmpl w:val="2C784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C820152"/>
    <w:multiLevelType w:val="multilevel"/>
    <w:tmpl w:val="AF98C566"/>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16277DD4"/>
    <w:multiLevelType w:val="multilevel"/>
    <w:tmpl w:val="1BE68FE6"/>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22A6E49"/>
    <w:multiLevelType w:val="multilevel"/>
    <w:tmpl w:val="8AC4E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8E80B51"/>
    <w:multiLevelType w:val="multilevel"/>
    <w:tmpl w:val="B0EA8F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C5154CC"/>
    <w:multiLevelType w:val="multilevel"/>
    <w:tmpl w:val="CA18A5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D485092"/>
    <w:multiLevelType w:val="multilevel"/>
    <w:tmpl w:val="9134F0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9163197"/>
    <w:multiLevelType w:val="multilevel"/>
    <w:tmpl w:val="79B215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A8A12C3"/>
    <w:multiLevelType w:val="multilevel"/>
    <w:tmpl w:val="F3C0D4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CA018CD"/>
    <w:multiLevelType w:val="multilevel"/>
    <w:tmpl w:val="49280B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40193DE6"/>
    <w:multiLevelType w:val="multilevel"/>
    <w:tmpl w:val="AD1816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AD602EF"/>
    <w:multiLevelType w:val="multilevel"/>
    <w:tmpl w:val="6BD2B2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E256FF7"/>
    <w:multiLevelType w:val="multilevel"/>
    <w:tmpl w:val="5F3A95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2E008FE"/>
    <w:multiLevelType w:val="hybridMultilevel"/>
    <w:tmpl w:val="9E04962A"/>
    <w:lvl w:ilvl="0" w:tplc="07603332">
      <w:start w:val="1"/>
      <w:numFmt w:val="upperRoman"/>
      <w:lvlText w:val="%1."/>
      <w:lvlJc w:val="right"/>
      <w:pPr>
        <w:ind w:left="790" w:hanging="360"/>
      </w:pPr>
      <w:rPr>
        <w:b/>
        <w:bCs/>
        <w:i w:val="0"/>
        <w:iCs/>
      </w:rPr>
    </w:lvl>
    <w:lvl w:ilvl="1" w:tplc="240A0019" w:tentative="1">
      <w:start w:val="1"/>
      <w:numFmt w:val="lowerLetter"/>
      <w:lvlText w:val="%2."/>
      <w:lvlJc w:val="left"/>
      <w:pPr>
        <w:ind w:left="1510" w:hanging="360"/>
      </w:pPr>
    </w:lvl>
    <w:lvl w:ilvl="2" w:tplc="240A001B" w:tentative="1">
      <w:start w:val="1"/>
      <w:numFmt w:val="lowerRoman"/>
      <w:lvlText w:val="%3."/>
      <w:lvlJc w:val="right"/>
      <w:pPr>
        <w:ind w:left="2230" w:hanging="180"/>
      </w:pPr>
    </w:lvl>
    <w:lvl w:ilvl="3" w:tplc="240A000F" w:tentative="1">
      <w:start w:val="1"/>
      <w:numFmt w:val="decimal"/>
      <w:lvlText w:val="%4."/>
      <w:lvlJc w:val="left"/>
      <w:pPr>
        <w:ind w:left="2950" w:hanging="360"/>
      </w:pPr>
    </w:lvl>
    <w:lvl w:ilvl="4" w:tplc="240A0019" w:tentative="1">
      <w:start w:val="1"/>
      <w:numFmt w:val="lowerLetter"/>
      <w:lvlText w:val="%5."/>
      <w:lvlJc w:val="left"/>
      <w:pPr>
        <w:ind w:left="3670" w:hanging="360"/>
      </w:pPr>
    </w:lvl>
    <w:lvl w:ilvl="5" w:tplc="240A001B" w:tentative="1">
      <w:start w:val="1"/>
      <w:numFmt w:val="lowerRoman"/>
      <w:lvlText w:val="%6."/>
      <w:lvlJc w:val="right"/>
      <w:pPr>
        <w:ind w:left="4390" w:hanging="180"/>
      </w:pPr>
    </w:lvl>
    <w:lvl w:ilvl="6" w:tplc="240A000F" w:tentative="1">
      <w:start w:val="1"/>
      <w:numFmt w:val="decimal"/>
      <w:lvlText w:val="%7."/>
      <w:lvlJc w:val="left"/>
      <w:pPr>
        <w:ind w:left="5110" w:hanging="360"/>
      </w:pPr>
    </w:lvl>
    <w:lvl w:ilvl="7" w:tplc="240A0019" w:tentative="1">
      <w:start w:val="1"/>
      <w:numFmt w:val="lowerLetter"/>
      <w:lvlText w:val="%8."/>
      <w:lvlJc w:val="left"/>
      <w:pPr>
        <w:ind w:left="5830" w:hanging="360"/>
      </w:pPr>
    </w:lvl>
    <w:lvl w:ilvl="8" w:tplc="240A001B" w:tentative="1">
      <w:start w:val="1"/>
      <w:numFmt w:val="lowerRoman"/>
      <w:lvlText w:val="%9."/>
      <w:lvlJc w:val="right"/>
      <w:pPr>
        <w:ind w:left="6550" w:hanging="180"/>
      </w:pPr>
    </w:lvl>
  </w:abstractNum>
  <w:abstractNum w:abstractNumId="16" w15:restartNumberingAfterBreak="0">
    <w:nsid w:val="69407B48"/>
    <w:multiLevelType w:val="hybridMultilevel"/>
    <w:tmpl w:val="754C5D1A"/>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69693D8E"/>
    <w:multiLevelType w:val="multilevel"/>
    <w:tmpl w:val="46269F24"/>
    <w:lvl w:ilvl="0">
      <w:start w:val="1"/>
      <w:numFmt w:val="lowerLetter"/>
      <w:lvlText w:val="%1."/>
      <w:lvlJc w:val="left"/>
      <w:pPr>
        <w:ind w:left="720" w:hanging="360"/>
      </w:pPr>
      <w:rPr>
        <w:rFonts w:ascii="Arial" w:eastAsia="Arial" w:hAnsi="Arial" w:cs="Arial"/>
        <w:b/>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6FEA39ED"/>
    <w:multiLevelType w:val="multilevel"/>
    <w:tmpl w:val="CC4C06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8A934CA"/>
    <w:multiLevelType w:val="multilevel"/>
    <w:tmpl w:val="AC861B5E"/>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D6C6163"/>
    <w:multiLevelType w:val="multilevel"/>
    <w:tmpl w:val="C7F6A0AE"/>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7DE75795"/>
    <w:multiLevelType w:val="multilevel"/>
    <w:tmpl w:val="5DE0CD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9"/>
  </w:num>
  <w:num w:numId="2">
    <w:abstractNumId w:val="21"/>
  </w:num>
  <w:num w:numId="3">
    <w:abstractNumId w:val="0"/>
  </w:num>
  <w:num w:numId="4">
    <w:abstractNumId w:val="10"/>
  </w:num>
  <w:num w:numId="5">
    <w:abstractNumId w:val="6"/>
  </w:num>
  <w:num w:numId="6">
    <w:abstractNumId w:val="11"/>
  </w:num>
  <w:num w:numId="7">
    <w:abstractNumId w:val="18"/>
  </w:num>
  <w:num w:numId="8">
    <w:abstractNumId w:val="9"/>
  </w:num>
  <w:num w:numId="9">
    <w:abstractNumId w:val="5"/>
  </w:num>
  <w:num w:numId="10">
    <w:abstractNumId w:val="12"/>
  </w:num>
  <w:num w:numId="11">
    <w:abstractNumId w:val="13"/>
  </w:num>
  <w:num w:numId="12">
    <w:abstractNumId w:val="20"/>
  </w:num>
  <w:num w:numId="13">
    <w:abstractNumId w:val="1"/>
  </w:num>
  <w:num w:numId="14">
    <w:abstractNumId w:val="17"/>
  </w:num>
  <w:num w:numId="15">
    <w:abstractNumId w:val="2"/>
  </w:num>
  <w:num w:numId="16">
    <w:abstractNumId w:val="8"/>
  </w:num>
  <w:num w:numId="17">
    <w:abstractNumId w:val="7"/>
  </w:num>
  <w:num w:numId="18">
    <w:abstractNumId w:val="4"/>
  </w:num>
  <w:num w:numId="19">
    <w:abstractNumId w:val="3"/>
  </w:num>
  <w:num w:numId="20">
    <w:abstractNumId w:val="14"/>
  </w:num>
  <w:num w:numId="21">
    <w:abstractNumId w:val="15"/>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5E09"/>
    <w:rsid w:val="00031BFC"/>
    <w:rsid w:val="0007363F"/>
    <w:rsid w:val="000869CD"/>
    <w:rsid w:val="001C42E6"/>
    <w:rsid w:val="002058D8"/>
    <w:rsid w:val="00234483"/>
    <w:rsid w:val="00234E50"/>
    <w:rsid w:val="00295DA2"/>
    <w:rsid w:val="00304C0E"/>
    <w:rsid w:val="0034266C"/>
    <w:rsid w:val="00357739"/>
    <w:rsid w:val="003A59F6"/>
    <w:rsid w:val="0041330E"/>
    <w:rsid w:val="00531828"/>
    <w:rsid w:val="00576800"/>
    <w:rsid w:val="00577E0C"/>
    <w:rsid w:val="005A1B30"/>
    <w:rsid w:val="005B7498"/>
    <w:rsid w:val="00611662"/>
    <w:rsid w:val="00646490"/>
    <w:rsid w:val="00692C94"/>
    <w:rsid w:val="006A372A"/>
    <w:rsid w:val="006A5B5D"/>
    <w:rsid w:val="00755E09"/>
    <w:rsid w:val="0086236B"/>
    <w:rsid w:val="008D3564"/>
    <w:rsid w:val="009749E4"/>
    <w:rsid w:val="009C5812"/>
    <w:rsid w:val="00A41C06"/>
    <w:rsid w:val="00AB1978"/>
    <w:rsid w:val="00B00AE2"/>
    <w:rsid w:val="00B23E6A"/>
    <w:rsid w:val="00B31308"/>
    <w:rsid w:val="00B34495"/>
    <w:rsid w:val="00B771D1"/>
    <w:rsid w:val="00B86033"/>
    <w:rsid w:val="00BC7024"/>
    <w:rsid w:val="00BD2213"/>
    <w:rsid w:val="00BF715F"/>
    <w:rsid w:val="00BF79EA"/>
    <w:rsid w:val="00C34C40"/>
    <w:rsid w:val="00CB6131"/>
    <w:rsid w:val="00D22E49"/>
    <w:rsid w:val="00D643FC"/>
    <w:rsid w:val="00DA251D"/>
    <w:rsid w:val="00E643FE"/>
    <w:rsid w:val="00EA3793"/>
    <w:rsid w:val="00F436DE"/>
    <w:rsid w:val="00F8115C"/>
    <w:rsid w:val="00FB28BE"/>
    <w:rsid w:val="00FD7299"/>
    <w:rsid w:val="00FE6EE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ACF833"/>
  <w15:docId w15:val="{D0B5091C-91CE-4704-ACBB-AEE941D69A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jc w:val="center"/>
      <w:outlineLvl w:val="0"/>
    </w:pPr>
    <w:rPr>
      <w:rFonts w:ascii="Times New Roman" w:eastAsia="Times New Roman" w:hAnsi="Times New Roman" w:cs="Times New Roman"/>
      <w:color w:val="000000"/>
    </w:rPr>
  </w:style>
  <w:style w:type="paragraph" w:styleId="Ttulo2">
    <w:name w:val="heading 2"/>
    <w:basedOn w:val="Normal"/>
    <w:next w:val="Normal"/>
    <w:uiPriority w:val="9"/>
    <w:semiHidden/>
    <w:unhideWhenUsed/>
    <w:qFormat/>
    <w:pPr>
      <w:keepNext/>
      <w:outlineLvl w:val="1"/>
    </w:pPr>
    <w:rPr>
      <w:rFonts w:ascii="Times New Roman" w:eastAsia="Times New Roman" w:hAnsi="Times New Roman" w:cs="Times New Roman"/>
      <w:color w:val="000000"/>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spacing w:before="240" w:after="60"/>
      <w:outlineLvl w:val="3"/>
    </w:pPr>
    <w:rPr>
      <w:rFonts w:ascii="Times New Roman" w:eastAsia="Times New Roman" w:hAnsi="Times New Roman" w:cs="Times New Roman"/>
      <w:b/>
      <w:color w:val="000000"/>
      <w:sz w:val="28"/>
      <w:szCs w:val="28"/>
    </w:rPr>
  </w:style>
  <w:style w:type="paragraph" w:styleId="Ttulo5">
    <w:name w:val="heading 5"/>
    <w:basedOn w:val="Normal"/>
    <w:next w:val="Normal"/>
    <w:uiPriority w:val="9"/>
    <w:semiHidden/>
    <w:unhideWhenUsed/>
    <w:qFormat/>
    <w:pPr>
      <w:keepNext/>
      <w:keepLines/>
      <w:spacing w:before="200"/>
      <w:outlineLvl w:val="4"/>
    </w:pPr>
    <w:rPr>
      <w:rFonts w:ascii="Cambria" w:eastAsia="Cambria" w:hAnsi="Cambria" w:cs="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top w:w="100" w:type="dxa"/>
        <w:left w:w="70" w:type="dxa"/>
        <w:bottom w:w="100" w:type="dxa"/>
        <w:right w:w="7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table" w:customStyle="1" w:styleId="a5">
    <w:basedOn w:val="TableNormal0"/>
    <w:tblPr>
      <w:tblStyleRowBandSize w:val="1"/>
      <w:tblStyleColBandSize w:val="1"/>
      <w:tblCellMar>
        <w:top w:w="100" w:type="dxa"/>
        <w:left w:w="70" w:type="dxa"/>
        <w:bottom w:w="100" w:type="dxa"/>
        <w:right w:w="70" w:type="dxa"/>
      </w:tblCellMar>
    </w:tblPr>
  </w:style>
  <w:style w:type="paragraph" w:styleId="Textoindependiente">
    <w:name w:val="Body Text"/>
    <w:basedOn w:val="Normal"/>
    <w:link w:val="TextoindependienteCar"/>
    <w:uiPriority w:val="1"/>
    <w:qFormat/>
    <w:rsid w:val="00BC7024"/>
    <w:pPr>
      <w:widowControl w:val="0"/>
      <w:autoSpaceDE w:val="0"/>
      <w:autoSpaceDN w:val="0"/>
    </w:pPr>
    <w:rPr>
      <w:rFonts w:ascii="Microsoft Sans Serif" w:eastAsia="Microsoft Sans Serif" w:hAnsi="Microsoft Sans Serif" w:cs="Microsoft Sans Serif"/>
      <w:lang w:eastAsia="en-US"/>
    </w:rPr>
  </w:style>
  <w:style w:type="character" w:customStyle="1" w:styleId="TextoindependienteCar">
    <w:name w:val="Texto independiente Car"/>
    <w:basedOn w:val="Fuentedeprrafopredeter"/>
    <w:link w:val="Textoindependiente"/>
    <w:uiPriority w:val="1"/>
    <w:rsid w:val="00BC7024"/>
    <w:rPr>
      <w:rFonts w:ascii="Microsoft Sans Serif" w:eastAsia="Microsoft Sans Serif" w:hAnsi="Microsoft Sans Serif" w:cs="Microsoft Sans Serif"/>
      <w:lang w:eastAsia="en-US"/>
    </w:rPr>
  </w:style>
  <w:style w:type="paragraph" w:styleId="Encabezado">
    <w:name w:val="header"/>
    <w:basedOn w:val="Normal"/>
    <w:link w:val="EncabezadoCar"/>
    <w:uiPriority w:val="99"/>
    <w:unhideWhenUsed/>
    <w:rsid w:val="00F8115C"/>
    <w:pPr>
      <w:tabs>
        <w:tab w:val="center" w:pos="4419"/>
        <w:tab w:val="right" w:pos="8838"/>
      </w:tabs>
    </w:pPr>
  </w:style>
  <w:style w:type="character" w:customStyle="1" w:styleId="EncabezadoCar">
    <w:name w:val="Encabezado Car"/>
    <w:basedOn w:val="Fuentedeprrafopredeter"/>
    <w:link w:val="Encabezado"/>
    <w:uiPriority w:val="99"/>
    <w:rsid w:val="00F8115C"/>
  </w:style>
  <w:style w:type="paragraph" w:styleId="Piedepgina">
    <w:name w:val="footer"/>
    <w:basedOn w:val="Normal"/>
    <w:link w:val="PiedepginaCar"/>
    <w:uiPriority w:val="99"/>
    <w:unhideWhenUsed/>
    <w:rsid w:val="00F8115C"/>
    <w:pPr>
      <w:tabs>
        <w:tab w:val="center" w:pos="4419"/>
        <w:tab w:val="right" w:pos="8838"/>
      </w:tabs>
    </w:pPr>
  </w:style>
  <w:style w:type="character" w:customStyle="1" w:styleId="PiedepginaCar">
    <w:name w:val="Pie de página Car"/>
    <w:basedOn w:val="Fuentedeprrafopredeter"/>
    <w:link w:val="Piedepgina"/>
    <w:uiPriority w:val="99"/>
    <w:rsid w:val="00F8115C"/>
  </w:style>
  <w:style w:type="paragraph" w:styleId="Prrafodelista">
    <w:name w:val="List Paragraph"/>
    <w:basedOn w:val="Normal"/>
    <w:uiPriority w:val="34"/>
    <w:qFormat/>
    <w:rsid w:val="00B86033"/>
    <w:pPr>
      <w:ind w:left="720"/>
      <w:contextualSpacing/>
    </w:pPr>
  </w:style>
  <w:style w:type="character" w:styleId="Refdecomentario">
    <w:name w:val="annotation reference"/>
    <w:basedOn w:val="Fuentedeprrafopredeter"/>
    <w:uiPriority w:val="99"/>
    <w:semiHidden/>
    <w:unhideWhenUsed/>
    <w:rsid w:val="00304C0E"/>
    <w:rPr>
      <w:sz w:val="16"/>
      <w:szCs w:val="16"/>
    </w:rPr>
  </w:style>
  <w:style w:type="paragraph" w:styleId="Textocomentario">
    <w:name w:val="annotation text"/>
    <w:basedOn w:val="Normal"/>
    <w:link w:val="TextocomentarioCar"/>
    <w:uiPriority w:val="99"/>
    <w:unhideWhenUsed/>
    <w:rsid w:val="00304C0E"/>
    <w:rPr>
      <w:sz w:val="20"/>
      <w:szCs w:val="20"/>
    </w:rPr>
  </w:style>
  <w:style w:type="character" w:customStyle="1" w:styleId="TextocomentarioCar">
    <w:name w:val="Texto comentario Car"/>
    <w:basedOn w:val="Fuentedeprrafopredeter"/>
    <w:link w:val="Textocomentario"/>
    <w:uiPriority w:val="99"/>
    <w:rsid w:val="00304C0E"/>
    <w:rPr>
      <w:sz w:val="20"/>
      <w:szCs w:val="20"/>
    </w:rPr>
  </w:style>
  <w:style w:type="paragraph" w:styleId="Asuntodelcomentario">
    <w:name w:val="annotation subject"/>
    <w:basedOn w:val="Textocomentario"/>
    <w:next w:val="Textocomentario"/>
    <w:link w:val="AsuntodelcomentarioCar"/>
    <w:uiPriority w:val="99"/>
    <w:semiHidden/>
    <w:unhideWhenUsed/>
    <w:rsid w:val="00304C0E"/>
    <w:rPr>
      <w:b/>
      <w:bCs/>
    </w:rPr>
  </w:style>
  <w:style w:type="character" w:customStyle="1" w:styleId="AsuntodelcomentarioCar">
    <w:name w:val="Asunto del comentario Car"/>
    <w:basedOn w:val="TextocomentarioCar"/>
    <w:link w:val="Asuntodelcomentario"/>
    <w:uiPriority w:val="99"/>
    <w:semiHidden/>
    <w:rsid w:val="00304C0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hyperlink" Target="https://twitter.com/hashtag/IPM?src=hashtag_click"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s://www.icbf.gov.co/cargues/avance/docs/ley_1098_2006.ht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https://www.icbf.gov.co/cargues/avance/docs/constitucion_politica_1991.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jpg"/><Relationship Id="rId27" Type="http://schemas.openxmlformats.org/officeDocument/2006/relationships/header" Target="header1.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bienestarcolsanitas.com/articulo/nueva-vida-para-la-ropa-usada.html" TargetMode="External"/><Relationship Id="rId2" Type="http://schemas.openxmlformats.org/officeDocument/2006/relationships/hyperlink" Target="https://diariodelhuila.com/los-bancos-de-ropa-otra-forma-de-solidaridad/" TargetMode="External"/><Relationship Id="rId1" Type="http://schemas.openxmlformats.org/officeDocument/2006/relationships/hyperlink" Target="http://bancoderopa.cl/wp-content/uploads/2019/10/FECU-SOCIAL-2019-Fundacio%CC%81n-Banco-de-Ropa.pdf" TargetMode="External"/><Relationship Id="rId4" Type="http://schemas.openxmlformats.org/officeDocument/2006/relationships/hyperlink" Target="https://www.mineducacion.gov.co/1621/article-82770.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d8IUzolDKSvxJko4pJ+jWLddaPw==">AMUW2mU27tcSYYQVUfmzHBeqLJZF9vlVgqGnG3salPXGA+QhOsX8ga6f13kj6mNLuqBknWwvRivgwWB+Ik6+bcFvwGes4Y0Anxc2rLiiGhLjH8lwgyyb71upopu+KXpSxdKhcjMDGRDp</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95D8703-E89E-4B90-874F-FF0F8009A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10581</Words>
  <Characters>58196</Characters>
  <Application>Microsoft Office Word</Application>
  <DocSecurity>0</DocSecurity>
  <Lines>484</Lines>
  <Paragraphs>137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Yesid Alejandro Acuña Sastoque</dc:creator>
  <cp:lastModifiedBy>ANA YOLANDA DURAN RODRIGUEZ</cp:lastModifiedBy>
  <cp:revision>2</cp:revision>
  <cp:lastPrinted>2024-04-10T20:32:00Z</cp:lastPrinted>
  <dcterms:created xsi:type="dcterms:W3CDTF">2024-04-10T21:49:00Z</dcterms:created>
  <dcterms:modified xsi:type="dcterms:W3CDTF">2024-04-10T21:49:00Z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id="PrqAGbBB"/&gt;&lt;style id="" hasBibliography="0" bibliographyStyleHasBeenSet="0"/&gt;&lt;prefs/&gt;&lt;/data&gt;</vt:lpwstr>
  </property>
</Properties>
</file>